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 SächsPersVG (Sachsen) — Abweichungen für das Landesamt für Verfassungsschutz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das Landesamt für Verfassungsschutz gilt dieses Gesetz mit folgenden Abweichungen:</w:t>
      </w:r>
    </w:p>
    <w:p>
      <w:r>
        <w:t xml:space="preserve">1. Die Dienststellenleitung des Landesamts für Verfassungsschutz kann nach Anhörung des Personalrats bestimmen, dass Beschäftigte, bei denen dies wegen ihrer dienstlichen Aufgaben dringend geboten ist, nicht an Personalversammlungen teilnehmen.</w:t>
      </w:r>
    </w:p>
    <w:p>
      <w:r>
        <w:t xml:space="preserve">2. Die Vorschriften über eine Beteiligung von Vertretungen oder Beauftragten der Gewerkschaften und Arbeitgebervereinigungen (§ 20 Absatz 4, §§ 37, 40 Absatz 1, § 53) sind nicht anzuwenden.</w:t>
      </w:r>
    </w:p>
    <w:p>
      <w:r>
        <w:t xml:space="preserve">3. Bei der Beteiligung der Stufenvertretung und der Einigungsstelle sind Angelegenheiten, die lediglich Beschäftigte des Landesamts für Verfassungsschutz betreffen, wie Verschlusssachen des Geheimhaltungsgrades „VS-VERTRAULICH“ zu behandeln (§ 90), soweit nicht die zuständige Stelle etwas anderes bestimmt.</w:t>
      </w:r>
    </w:p>
    <w:p>
      <w:r>
        <w:rPr>
          <w:color w:val="555555"/>
          <w:sz w:val="17"/>
        </w:rPr>
        <w:t xml:space="preserve">Zitiervorschlag: § 91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https://recht.nulegal.eu/gesetze/S%C3%A4chsPersVG/91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