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88 SächsPersVG (Sachsen) — Zuständigkeit und Entscheidungen der Verwaltungsgerichte</w:t>
      </w:r>
    </w:p>
    <w:p>
      <w:r>
        <w:rPr>
          <w:color w:val="555555"/>
          <w:sz w:val="18"/>
        </w:rPr>
        <w:t xml:space="preserve">Sächsisches Personalvertretungsgesetz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Verwaltungsgerichte, im dritten Rechtszug das Bundesverwaltungsgericht, entscheiden in den Fällen der §§ 25 und 28 dieses Gesetzes sowie des § 127 des Bundespersonalvertretungsgesetzes und über</w:t>
      </w:r>
    </w:p>
    <w:p>
      <w:r>
        <w:t xml:space="preserve">1. Wahlberechtigung und Wählbarkeit,</w:t>
      </w:r>
    </w:p>
    <w:p>
      <w:r>
        <w:t xml:space="preserve">2. Wahl, Amtszeit und Zusammensetzung der Personalvertretungen und der Jugend- und Auszubildendenvertretung,</w:t>
      </w:r>
    </w:p>
    <w:p>
      <w:r>
        <w:t xml:space="preserve">3. Zuständigkeit, Geschäftsführung und Rechtsstellung der Personalvertretungen und der Jugend- und Auszubildendenvertretung,</w:t>
      </w:r>
    </w:p>
    <w:p>
      <w:r>
        <w:t xml:space="preserve">4. Bestehen oder Nichtbestehen von Dienstvereinbarungen.</w:t>
      </w:r>
    </w:p>
    <w:p>
      <w:r>
        <w:t xml:space="preserve">(2) Die Vorschriften des Arbeitsgerichtsgesetzes über das Beschlussverfahren gelten entsprechend. Für die Beschwerde gegen verfahrensbeendende Beschlüsse des Verwaltungsgerichts in Hauptsacheverfahren gilt § 67 Absatz 4 Satz 1 und 3 bis 6 der Verwaltungsgerichtsordnung entsprechend.</w:t>
      </w:r>
    </w:p>
    <w:p>
      <w:r>
        <w:rPr>
          <w:color w:val="555555"/>
          <w:sz w:val="17"/>
        </w:rPr>
        <w:t xml:space="preserve">Zitiervorschlag: § 88 SächsPersVG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https://recht.nulegal.eu/gesetze/S%C3%A4chsPersVG/88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