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SächsPersVG (Sachsen) — Durchführung von Entscheidungen</w:t>
      </w:r>
    </w:p>
    <w:p>
      <w:r>
        <w:rPr>
          <w:color w:val="555555"/>
          <w:sz w:val="18"/>
        </w:rPr>
        <w:t xml:space="preserve">Sächsisches Personalvertretungsgesetz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Entscheidungen, an denen der Personalrat beteiligt war, führt die Dienststelle durch, es sei denn, dass im Einzelfall etwas anderes vereinbart ist.</w:t>
      </w:r>
    </w:p>
    <w:p>
      <w:r>
        <w:t xml:space="preserve">(2) Der Personalrat darf nicht durch einseitige Handlungen in den Dienstbetrieb eingreifen.</w:t>
      </w:r>
    </w:p>
    <w:p>
      <w:r>
        <w:rPr>
          <w:color w:val="555555"/>
          <w:sz w:val="17"/>
        </w:rPr>
        <w:t xml:space="preserve">Zitiervorschlag: § 86 SächsPersVG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https://recht.nulegal.eu/gesetze/S%C3%A4chsPersVG/86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