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SächsPersVG (Sachsen) — Unfall-, Umwelt- und Gesundheitsgefahren</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Personalrat hat bei der Bekämpfung von Unfall- und Gesundheitsgefahren die für den Arbeitsschutz zuständigen Behörden, die Träger der gesetzlichen Unfallversicherung und die übrigen in Betracht kommenden Stellen durch Anregung, Beratung und Auskunft zu unterstützen und sich für die Durchführung der Vorschriften über den Arbeitsschutz und die Unfallverhütung in der Dienststelle einzusetzen.</w:t>
      </w:r>
    </w:p>
    <w:p>
      <w:r>
        <w:t xml:space="preserve">(2) Die Dienststellenleitung und die in Absatz 1 genannten Stellen sind verpflichtet, bei allen im Zusammenhang mit dem Arbeitsschutz oder der Unfallverhütung stehenden Besichtigungen und Fragen und bei Unfalluntersuchungen den Personalrat oder die von ihm bestimmten Personalratsmitglieder derjenigen Dienststelle hinzuzuziehen, in der die Besichtigung oder Untersuchung stattfindet. Die Dienststellenleitung hat dem Personalrat unverzüglich die den Arbeitsschutz und die Unfallverhütung betreffenden Auflagen und Anordnungen der in Absatz 1 genannten Stellen mitzuteilen.</w:t>
      </w:r>
    </w:p>
    <w:p>
      <w:r>
        <w:t xml:space="preserve">(3) An den Besprechungen der Dienststellenleitung mit den Sicherheitsbeauftragten im Rahmen des § 22 Absatz 2 des Siebten Buches Sozialgesetzbuch nehmen vom Personalrat beauftragte Personalratsmitglieder teil.</w:t>
      </w:r>
    </w:p>
    <w:p>
      <w:r>
        <w:t xml:space="preserve">(4) Der Personalrat erhält die Niederschriften über Untersuchungen, Besichtigungen und Besprechungen, zu denen er nach den Absätzen 2 und 3 hinzuzuziehen ist.</w:t>
      </w:r>
    </w:p>
    <w:p>
      <w:r>
        <w:t xml:space="preserve">(5) Die Dienststellenleitung hat dem Personalrat eine Durchschrift der nach § 193 Absatz 5 des Siebten Buches Sozialgesetzbuch vom Personalrat zu unterschreibenden Unfallanzeige oder des nach beamtenrechtlichen Vorschriften zu erstattenden Berichts auszuhändigen.</w:t>
      </w:r>
    </w:p>
    <w:p>
      <w:r>
        <w:rPr>
          <w:color w:val="555555"/>
          <w:sz w:val="17"/>
        </w:rPr>
        <w:t xml:space="preserve">Zitiervorschlag: § 74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https://recht.nulegal.eu/gesetze/S%C3%A4chsPersVG/74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