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SächsPersVG (Sachsen) — Allgemeine Aufgaben – Anhörungen</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Personalvertretung hat folgende allgemeine Aufgaben:</w:t>
      </w:r>
    </w:p>
    <w:p>
      <w:r>
        <w:t xml:space="preserve">1. Maßnahmen, die der Dienststelle und ihren Angehörigen dienen, zu beantragen,</w:t>
      </w:r>
    </w:p>
    <w:p>
      <w:r>
        <w:t xml:space="preserve">2. darüber zu wachen, dass die zugunsten der Beschäftigten geltenden Gesetze, Verordnungen, Tarifverträge, Dienstvereinbarungen und Verwaltungsanordnungen sowie Unfallverhütungs- und Arbeitsschutzvorschriften durchgeführt werden,</w:t>
      </w:r>
    </w:p>
    <w:p>
      <w:r>
        <w:t xml:space="preserve">3. Anregungen und Beschwerden von Beschäftigten entgegenzunehmen und, falls diese berechtigt erscheinen, durch Verhandlung mit der Dienststellenleitung auf ihre Erledigung hinzuwirken,</w:t>
      </w:r>
    </w:p>
    <w:p>
      <w:r>
        <w:t xml:space="preserve">4. die Eingliederung und berufliche Entwicklung von Menschen mit Behinderung und sonstigen schutzbedürftigen, insbesondere älteren Personen zu fördern,</w:t>
      </w:r>
    </w:p>
    <w:p>
      <w:r>
        <w:t xml:space="preserve">5. die Eingliederung ausländischer Beschäftigter in die Dienststelle und das Verständnis zwischen ihnen und den deutschen Beschäftigten zu fördern,</w:t>
      </w:r>
    </w:p>
    <w:p>
      <w:r>
        <w:t xml:space="preserve">6. die berufliche Entwicklung Beschäftigter mit Migrationshintergrund, soweit bekannt, zu fördern,</w:t>
      </w:r>
    </w:p>
    <w:p>
      <w:r>
        <w:t xml:space="preserve">7. die Durchsetzung der tatsächlichen Gleichberechtigung von Frauen und Männern, insbesondere bei der Einstellung, Beschäftigung, Aus-, Fort- und Weiterbildung und dem beruflichen Aufstieg zu fördern,</w:t>
      </w:r>
    </w:p>
    <w:p>
      <w:r>
        <w:t xml:space="preserve">8. Maßnahmen zur beruflichen Förderung schwerbehinderter Menschen zu beantragen,</w:t>
      </w:r>
    </w:p>
    <w:p>
      <w:r>
        <w:t xml:space="preserve">9. mit der Jugend- und Auszubildendenvertretung zur Förderung der Belange der in § 58 genannten Beschäftigten eng zusammenzuarbeiten.</w:t>
      </w:r>
    </w:p>
    <w:p>
      <w:r>
        <w:t xml:space="preserve">(2) Die Dienststellenleitung hat die Personalvertretung zur Durchführung ihrer Aufgaben rechtzeitig und umfassend zu unterrichten und die in Absatz 1 genannten Angelegenheiten auf Verlangen mit ihr zu erörtern. Ihr sind hierfür die für die Willensbildung der Personalvertretung erforderlichen Unterlagen und Informationen zu übermitteln. Dienststellenleitung und Personalvertretung können ein Ergebnis der Erörterung schriftlich festhalten. Dienstliche Beurteilungen sind auf Verlangen des Beschäftigten der Personalvertretung zur Kenntnis zu bringen. An Vorstellungsgesprächen, welche die Dienststelle zur Auswahl unter mehreren Bewerberinnen und Bewerbern durchführt, kann ein von der Personalvertretung benanntes Mitglied beobachtend teilnehmen, soweit eine nachfolgende Maßnahme der Mitbestimmung oder Mitwirkung unterliegt.</w:t>
      </w:r>
    </w:p>
    <w:p>
      <w:r>
        <w:t xml:space="preserve">(3) Vor der Weiterleitung von Personalanforderungen zum Haushaltsvoranschlag ist der Personalrat anzuhören. Gibt der Personalrat einer nachgeordneten Dienststelle zu den Personalanforderungen eine Stellungnahme ab, ist diese mit den Personalanforderungen der übergeordneten Dienststelle vorzulegen. Das gilt entsprechend für die Personalplanung.</w:t>
      </w:r>
    </w:p>
    <w:p>
      <w:r>
        <w:t xml:space="preserve">(4) Für Neu-, Um- und Erweiterungsbauten von Diensträumen gilt das Verfahren nach Absatz 3 entsprechend.</w:t>
      </w:r>
    </w:p>
    <w:p>
      <w:r>
        <w:t xml:space="preserve">(5) Vor grundlegenden Änderungen von Arbeitsverfahren und Arbeitsabläufen sowie vor Organisationsänderungen, die beteiligungspflichtige Maßnahmen zur Folge haben, ist der Personalrat zu unterrichten. In öffentlichen Theatern und Orchestern ist der Personalrat unbeschadet der allgemeinen Beteiligungsrechte zur Spielplangestaltung anzuhören.</w:t>
      </w:r>
    </w:p>
    <w:p>
      <w:r>
        <w:t xml:space="preserve">(6) Vor fristlosen Entlassungen, Kündigungen während der Probezeit und außerordentlichen Kündigungen ist der Personalrat anzuhören. Die Dienststellenleitung hat die beabsichtigte Maßnahme zu begründen. Hat der Personalrat Bedenken, hat er sie unter Angabe der Gründe der Dienststellenleitung unverzüglich, spätestens innerhalb von drei Arbeitstagen, schriftlich oder elektronisch mitzuteilen. Eine Kündigung ist unwirksam, wenn der Personalrat nicht angehört wurde. Für Anträge der Dienststellenleitung auf Zustimmung zur außerordentlichen Kündigung von Mitgliedern der Personalvertretungen nach § 127 Absatz 1 des Bundespersonalvertretungsgesetzes gilt Satz 2 entsprechend.</w:t>
      </w:r>
    </w:p>
    <w:p>
      <w:r>
        <w:rPr>
          <w:color w:val="555555"/>
          <w:sz w:val="17"/>
        </w:rPr>
        <w:t xml:space="preserve">Zitiervorschlag: § 73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