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65 SächsPersVG (Sachsen) — Jugend- und Auszubildendenversammlung</w:t>
      </w:r>
    </w:p>
    <w:p>
      <w:r>
        <w:rPr>
          <w:color w:val="555555"/>
          <w:sz w:val="18"/>
        </w:rPr>
        <w:t xml:space="preserve">Sächsisches Personalvertretungsgesetz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Jugend- und Auszubildendenvertretung hat mindestens einmal in jedem Kalenderjahr eine Jugend- und Auszubildendenversammlung durchzuführen. Diese soll möglichst unmittelbar vor oder nach einer ordentlichen Personalversammlung stattfinden. Sie wird von der vorsitzenden Person der Jugend- und Auszubildendenvertretung geleitet. Die vorsitzende Person des Personalrats oder ein vom Personalrat beauftragtes anderes Mitglied soll an der Jugend- und Auszubildendenversammlung teilnehmen. Die für die Personalversammlung geltenden Vorschriften sind sinngemäß anzuwenden. Außer der in Satz 1 bezeichneten Jugend- und Auszubildendenversammlung können bis zu drei weitere, nicht auf Wunsch der Dienststellenleitung einberufene Versammlungen während der Arbeitszeit stattfinden.</w:t>
      </w:r>
    </w:p>
    <w:p>
      <w:r>
        <w:rPr>
          <w:color w:val="555555"/>
          <w:sz w:val="17"/>
        </w:rPr>
        <w:t xml:space="preserve">Zitiervorschlag: § 65 SächsPersVG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https://recht.nulegal.eu/gesetze/S%C3%A4chsPersVG/65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