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SächsPersVG (Sachsen) — Zeitpunkt</w:t>
      </w:r>
    </w:p>
    <w:p>
      <w:r>
        <w:rPr>
          <w:color w:val="555555"/>
          <w:sz w:val="18"/>
        </w:rPr>
        <w:t xml:space="preserve">Sächsisches Personalvertretungsgesetz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Personalversammlungen finden während der Arbeitszeit statt, soweit nicht die dienstlichen Verhältnisse eine andere Regelung erfordern. Die Teilnahme an der Personalversammlung hat keine Minderung der Besoldung oder des Arbeitsentgelts zur Folge. Soweit in den Fällen des Satzes 1 Personalversammlungen aus dienstlichen Gründen außerhalb der Arbeitszeit stattfinden müssen, ist als Ausgleich für die Teilnahme Dienstbefreiung in entsprechendem Umfang zu gewähren. Die Sätze 2 und 3 gelten entsprechend für Wege- und Fahrzeiten, die für die Teilnahme an der Personalversammlung erforderlich sind.</w:t>
      </w:r>
    </w:p>
    <w:p>
      <w:r>
        <w:t xml:space="preserve">(2) Den Beschäftigten werden die notwendigen Fahrtkosten für die Reise von der Beschäftigungsstelle zum Versammlungsort und zurück nach entsprechender Anwendung der Reisekostenregelung erstattet.</w:t>
      </w:r>
    </w:p>
    <w:p>
      <w:r>
        <w:rPr>
          <w:color w:val="555555"/>
          <w:sz w:val="17"/>
        </w:rPr>
        <w:t xml:space="preserve">Zitiervorschlag: § 51 SächsPersVG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https://recht.nulegal.eu/gesetze/S%C3%A4chsPersVG/51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