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SächsPersVG (Sachsen) — Beschäftigte</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Beschäftigte im Sinne dieses Gesetzes sind die Beamtinnen und Beamten sowie die Arbeitnehmerinnen und Arbeitnehmer einschließlich der zu ihrer Berufsausbildung Beschäftigten. Beschäftigte oder Beschäftigter ist auch, wer aufgrund anderer Rechtsverhältnisse in der Dienststelle weisungsgebunden beschäftigt wird, insbesondere wenn ihr oder sein Arbeits- oder Dienstverhältnis zu einem fremden Arbeitgeber oder Dienstherrn besteht. § 14 Absatz 1, 2 Satz 1 und 2 sowie Absatz 3 des Arbeitnehmerüberlassungsgesetzes gilt für Leiharbeitnehmerinnen und Leiharbeitnehmer entsprechend. Richterinnen und Richter sowie Staatsanwältinnen und Staatsanwälte sind Beschäftigte im Sinne dieses Gesetzes, wenn sie in einer der in § 1 genannten Einrichtungen zur Wahrnehmung einer nichtrichterlichen oder nichtstaatsanwaltlichen Tätigkeit beschäftigt sind.</w:t>
      </w:r>
    </w:p>
    <w:p>
      <w:r>
        <w:t xml:space="preserve">(2) Wer Beamtin oder Beamter ist, bestimmen die Beamtengesetze. Beschäftigte in einem öffentlich-rechtlichen Ausbildungsverhältnis stehen Beamtinnen und Beamten gleich.</w:t>
      </w:r>
    </w:p>
    <w:p>
      <w:r>
        <w:t xml:space="preserve">(3) Arbeitnehmerinnen und Arbeitnehmer im Sinne dieses Gesetzes sind Beschäftigte, die nach dem für die Dienststelle maßgebenden Tarifvertrag oder nach ihrem Arbeitsvertrag als Arbeitnehmerinnen und Arbeitnehmer beschäftigt werden. Als Arbeitnehmerinnen und Arbeitnehmer gelten auch Beschäftigte, die sich in einer beruflichen Ausbildung für eine Arbeitnehmertätigkeit befinden.</w:t>
      </w:r>
    </w:p>
    <w:p>
      <w:r>
        <w:t xml:space="preserve">(4) Als Beschäftigte im Sinne dieses Gesetzes gelten auch studentische, wissenschaftliche und künstlerische Hilfskräfte nach § 58 Absatz 3 des Sächsischen Hochschulgesetzes vom 31. Mai 2023 (SächsGVBl. S. 329), das zuletzt durch Artikel 2 des Gesetzes vom 31. Januar 2024 (SächsGVBl. S. 83) geändert worden ist, in der jeweils geltenden Fassung.</w:t>
      </w:r>
    </w:p>
    <w:p>
      <w:r>
        <w:t xml:space="preserve">(5) Als Beschäftigte im Sinne dieses Gesetzes gelten nicht</w:t>
      </w:r>
    </w:p>
    <w:p>
      <w:r>
        <w:t xml:space="preserve">1. Ehrenbeamtinnen und Ehrenbeamte,</w:t>
      </w:r>
    </w:p>
    <w:p>
      <w:r>
        <w:t xml:space="preserve">2. Personen, deren Beschäftigung ausschließlich oder überwiegend durch Beweggründe religiöser Art bestimmt ist,</w:t>
      </w:r>
    </w:p>
    <w:p>
      <w:r>
        <w:t xml:space="preserve">3. Personen, die ausschließlich oder überwiegend zu ihrer Heilung, Wiedereingewöhnung oder Erziehung beschäftigt werden und dies durch Vertrag oder sonstige Vereinbarungen oder behördliche Maßnahmen bestimmt ist,</w:t>
      </w:r>
    </w:p>
    <w:p>
      <w:r>
        <w:t xml:space="preserve">4. Professorinnen, Professoren, Juniorprofessorinnen, Juniorprofessoren, Lehrbeauftragte, Gastprofessorinnen, Gastprofessoren, Honorarprofessorinnen und Honorarprofessoren an Hochschulen,</w:t>
      </w:r>
    </w:p>
    <w:p>
      <w:r>
        <w:t xml:space="preserve">5. Freiwillige nach dem Bundesfreiwilligendienstgesetz vom 28. April 2011 (BGBl. I S. 687), das zuletzt durch Artikel 15 Absatz 5 des Gesetzes vom 20. Oktober 2015 (BGBl. I S. 1722) geändert worden ist, in der jeweils geltenden Fassung.</w:t>
      </w:r>
    </w:p>
    <w:p>
      <w:r>
        <w:rPr>
          <w:color w:val="555555"/>
          <w:sz w:val="17"/>
        </w:rPr>
        <w:t xml:space="preserve">Zitiervorschlag: § 4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