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SächsPersVG (Sachsen) — Gemeinsame Beratung – Gruppenentscheidung</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die gemeinsamen Angelegenheiten der Beamtinnen und Beamten sowie der Arbeitnehmerinnen und Arbeitnehmer wird vom Personalrat gemeinsam beraten und beschlossen.</w:t>
      </w:r>
    </w:p>
    <w:p>
      <w:r>
        <w:t xml:space="preserve">(2) In Angelegenheiten, die lediglich die Angehörigen einer Gruppe betreffen, sind nach gemeinsamer Beratung im Personalrat nur die Vertreterinnen und Vertreter dieser Gruppe zur Beschlussfassung berufen. Die Vertreterinnen und Vertreter dieser Gruppe können in diesem Fall beschließen, allein zu beraten. Dies gilt nicht für eine Gruppe, die im Personalrat nicht vertreten ist.</w:t>
      </w:r>
    </w:p>
    <w:p>
      <w:r>
        <w:rPr>
          <w:color w:val="555555"/>
          <w:sz w:val="17"/>
        </w:rPr>
        <w:t xml:space="preserve">Zitiervorschlag: § 39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