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SächsPersVG (Sachsen) — Erlöschen der Mitgliedschaft</w:t>
      </w:r>
    </w:p>
    <w:p>
      <w:r>
        <w:rPr>
          <w:color w:val="555555"/>
          <w:sz w:val="18"/>
        </w:rPr>
        <w:t xml:space="preserve">Sächsisches Personalvertretungsgesetz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Mitgliedschaft im Personalrat erlischt durch</w:t>
      </w:r>
    </w:p>
    <w:p>
      <w:r>
        <w:t xml:space="preserve">1. Ablauf der Amtszeit,</w:t>
      </w:r>
    </w:p>
    <w:p>
      <w:r>
        <w:t xml:space="preserve">2. Niederlegung des Amtes,</w:t>
      </w:r>
    </w:p>
    <w:p>
      <w:r>
        <w:t xml:space="preserve">3. Beendigung des Dienst- oder Arbeitsverhältnisses,</w:t>
      </w:r>
    </w:p>
    <w:p>
      <w:r>
        <w:t xml:space="preserve">4. Ausscheiden aus der Dienststelle,</w:t>
      </w:r>
    </w:p>
    <w:p>
      <w:r>
        <w:t xml:space="preserve">5. Verlust der Wählbarkeit,</w:t>
      </w:r>
    </w:p>
    <w:p>
      <w:r>
        <w:t xml:space="preserve">6. gerichtliche Entscheidung nach § 28,</w:t>
      </w:r>
    </w:p>
    <w:p>
      <w:r>
        <w:t xml:space="preserve">7. Feststellung nach Ablauf der in § 25 Absatz 1 bezeichneten Frist, dass die oder der Gewählte nicht wählbar war.</w:t>
      </w:r>
    </w:p>
    <w:p>
      <w:r>
        <w:t xml:space="preserve">(2) Die Mitgliedschaft im Personalrat wird durch einen Wechsel der Gruppenzugehörigkeit eines Mitglieds nicht berührt; dieses bleibt Vertreter der Gruppe, die es gewählt hat.</w:t>
      </w:r>
    </w:p>
    <w:p>
      <w:r>
        <w:t xml:space="preserve">(3) Absatz 1 Nummer 3 und 4 findet für Waldarbeiterinnen und Waldarbeiter aus dem Staatsbetrieb Sachsenforst mit der Maßgabe Anwendung, dass die Mitgliedschaft im Personalrat erst bei einem endgültigen Ausscheiden als Waldarbeiterin oder Waldarbeiter erlischt.</w:t>
      </w:r>
    </w:p>
    <w:p>
      <w:r>
        <w:rPr>
          <w:color w:val="555555"/>
          <w:sz w:val="17"/>
        </w:rPr>
        <w:t xml:space="preserve">Zitiervorschlag: § 29 SächsPersVG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https://recht.nulegal.eu/gesetze/S%C3%A4chsPersVG/29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