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SächsPersVG (Sachsen) — Zahl der Personalratsmitglieder</w:t>
      </w:r>
    </w:p>
    <w:p>
      <w:r>
        <w:rPr>
          <w:color w:val="555555"/>
          <w:sz w:val="18"/>
        </w:rPr>
        <w:t xml:space="preserve">Sächsisches Personalvertretungsgesetz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Personalrat besteht in Dienststellen mit in der Regel</w:t>
      </w:r>
    </w:p>
    <w:p>
      <w:r>
        <w:t xml:space="preserve">1. 5 bis 20 Wahlberechtigten aus zwei Mitgliedern, wenn beide Gruppen vertreten sind, im Übrigen aus einer Person,</w:t>
      </w:r>
    </w:p>
    <w:p>
      <w:r>
        <w:t xml:space="preserve">2. 21 bis 50 Wahlberechtigten aus drei Mitgliedern,</w:t>
      </w:r>
    </w:p>
    <w:p>
      <w:r>
        <w:t xml:space="preserve">3. 51 bis 150 Wahlberechtigten aus fünf Mitgliedern,</w:t>
      </w:r>
    </w:p>
    <w:p>
      <w:r>
        <w:t xml:space="preserve">4. 151 bis 300 Wahlberechtigten aus sieben Mitgliedern,</w:t>
      </w:r>
    </w:p>
    <w:p>
      <w:r>
        <w:t xml:space="preserve">5. 301 bis 600 Wahlberechtigten aus neun Mitgliedern,</w:t>
      </w:r>
    </w:p>
    <w:p>
      <w:r>
        <w:t xml:space="preserve">6. 601 bis 1 000 Wahlberechtigten aus elf Mitgliedern.</w:t>
      </w:r>
    </w:p>
    <w:p>
      <w:r>
        <w:t xml:space="preserve">Die Zahl der Mitglieder erhöht sich in Dienststellen ab 1 001 bis 5 000 Wahlberechtigten um zwei für je weitere angefangene 1 000. In Dienststellen mit 5 001 und mehr Wahlberechtigten erhöht sich die Zahl der Mitglieder nach Satz 2 um zwei für je weitere angefangene 5 000.</w:t>
      </w:r>
    </w:p>
    <w:p>
      <w:r>
        <w:t xml:space="preserve">(2) Die Höchstzahl der Mitglieder beträgt fünfundzwanzig.</w:t>
      </w:r>
    </w:p>
    <w:p>
      <w:r>
        <w:rPr>
          <w:color w:val="555555"/>
          <w:sz w:val="17"/>
        </w:rPr>
        <w:t xml:space="preserve">Zitiervorschlag: § 16 SächsPersVG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https://recht.nulegal.eu/gesetze/S%C3%A4chsPersVG/16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