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SächsPVDG (Sachsen) — Schutz des Kernbereichs privater Lebensgestaltung</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Erhebung personenbezogener Daten, die allein dem Kernbereich privater Lebensgestaltung zuzurechnen sind, ist unzulässig. Soweit technisch möglich, ist sicherzustellen, dass solche Daten nicht erhoben werden.</w:t>
      </w:r>
    </w:p>
    <w:p>
      <w:r>
        <w:t xml:space="preserve">(2) Ergeben sich bei Durchführung einer Maßnahme tatsächliche Anhaltspunkte dafür, dass Daten, die dem Kernbereich privater Lebensgestaltung zuzurechnen sind, erfasst wurden, ist die Erhebung unverzüglich zu unterbrechen. Die Erhebung darf fortgesetzt werden, sofern die Gründe, die zur Unterbrechung geführt haben, nicht mehr vorliegen. § 61 Absatz 2 Satz 3 bis 6 und § 64 Absatz 4 bleiben unberührt.</w:t>
      </w:r>
    </w:p>
    <w:p>
      <w:r>
        <w:t xml:space="preserve">(3) Bestehen Zweifel, ob bei der Durchführung der Maßnahmen nach § 63 Absatz 1 Nummer 2, § 65 oder § 66 die Daten innerhalb einer höchstpersönlichen Vertrauensbeziehung erhoben wurden oder liegen tatsächliche Anhaltspunkte dafür vor, dass neben höchstpersönlichen Inhalten auch Inhalte mit einem unmittelbaren Bezug zur anlassgebenden Gefahr Gegenstand sind, darf nur eine automatisierte Aufzeichnung fortgesetzt werden, bis die Gründe nicht mehr vorliegen.</w:t>
      </w:r>
    </w:p>
    <w:p>
      <w:r>
        <w:t xml:space="preserve">(4) Automatisierte Aufzeichnungen nach Absatz 3 und im Fall von Maßnahmen der Wohnraumüberwachung nach § 65 Absatz 1 sämtliche durch eine solche Maßnahme erlangten Erkenntnisse sind unverzüglich und vollständig dem anordnenden Gericht zur Prüfung vorzulegen. Das Gericht entscheidet unverzüglich über die weitere Verwendung oder Löschung der Daten. Bei Gefahr im Verzug entscheidet die Präsidentin oder der Präsident der Polizeidienststelle, in dessen Zuständigkeit die zugrundeliegende Maßnahme erfolgt, anstelle des Gerichts über die weitere Verwendung der Daten; die gerichtliche Entscheidung ist unverzüglich nachzuholen.</w:t>
      </w:r>
    </w:p>
    <w:p>
      <w:r>
        <w:t xml:space="preserve">(5) Wurden Daten erfasst, die dem Kernbereich privater Lebensgestaltung zuzurechnen sind, dürfen diese nicht weiter verarbeitet werden. Aufzeichnungen hierüber sind unverzüglich zu löschen und unterliegen nicht der Anbietungspflicht nach § 5 Absatz 1 des Archivgesetzes für den Freistaat Sachsen vom 17. Mai 1993 (SächsGVBl. S. 449), das zuletzt durch Artikel 25 des Gesetzes vom 26. April 2018 (SächsGVBl. S. 198) geändert worden ist, in der jeweils geltenden Fassung. Die Tatsache der Erlangung, die Aufzeichnung und die Löschung der Daten sind zu dokumentieren. Die Dokumentation darf ausschließlich zum Zweck der Datenschutzkontrolle nach § 94 oder des Rechtsschutzes verwendet werden. Sie ist sechs Monate nach der Benachrichtigung nach § 74 oder sechs Monate nach Erteilung der Zustimmung über das endgültige Absehen von der Benachrichtigung zu löschen. Ist die Datenschutzkontrolle nach § 94 noch nicht beendet, ist die Dokumentation bis zu ihrem Abschluss aufzuheben.</w:t>
      </w:r>
    </w:p>
    <w:p>
      <w:r>
        <w:rPr>
          <w:color w:val="555555"/>
          <w:sz w:val="17"/>
        </w:rPr>
        <w:t xml:space="preserve">Zitiervorschlag: § 76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https://recht.nulegal.eu/gesetze/S%C3%A4chsPVDG/76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