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SächsPVDG (Sachsen) — Verantwortlichkeit für Tiere und den Zustand von Sachen</w:t>
      </w:r>
    </w:p>
    <w:p>
      <w:r>
        <w:rPr>
          <w:color w:val="555555"/>
          <w:sz w:val="18"/>
        </w:rPr>
        <w:t xml:space="preserve">Sächsisches Polizeivollzugsdienstgesetz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Geht von einem Tier oder einer Sache eine Gefahr aus, sind die Maßnahmen gegen den Inhaber der tatsächlichen Gewalt zu richten. Die nachfolgenden für Sachen geltenden Vorschriften sind auch auf Tiere anzuwenden.</w:t>
      </w:r>
    </w:p>
    <w:p>
      <w:r>
        <w:t xml:space="preserve">(2) Maßnahmen können auch gegen den Eigentümer oder andere Berechtigte gerichtet werden. Dies gilt nicht, wenn der Inhaber der tatsächlichen Gewalt diese ohne den Willen des Eigentümers oder anderer berechtigter Personen ausübt.</w:t>
      </w:r>
    </w:p>
    <w:p>
      <w:r>
        <w:t xml:space="preserve">(3) Geht die Gefahr von einer herrenlosen Sache aus, können Maßnahmen gegen denjenigen gerichtet werden, der das Eigentum an der Sache aufgegeben hat.</w:t>
      </w:r>
    </w:p>
    <w:p>
      <w:r>
        <w:rPr>
          <w:color w:val="555555"/>
          <w:sz w:val="17"/>
        </w:rPr>
        <w:t xml:space="preserve">Zitiervorschlag: § 7 SächsPVDG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https://recht.nulegal.eu/gesetze/S%C3%A4chsPVDG/7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