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 SächsPVDG (Sachsen) — Art, Inhalt und Umfang der Entschädigungsleistung</w:t>
      </w:r>
    </w:p>
    <w:p>
      <w:r>
        <w:rPr>
          <w:color w:val="555555"/>
          <w:sz w:val="18"/>
        </w:rPr>
        <w:t xml:space="preserve">Sächsisches Polizeivollzugsdienstgesetz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Entschädigung nach § 47 wird grundsätzlich nur für Vermögensschäden gewährt. Für entgangenen Gewinn, der über den Ausfall des gewöhnlichen Verdienstes oder Nutzungsentgeltes hinausgeht, und für Nachteile, die nicht in unmittelbarem Zusammenhang mit der polizeilichen Maßnahme stehen, ist Entschädigung nur zu gewähren, wenn und soweit dies zur Abwendung einer unbilligen Härte geboten erscheint.</w:t>
      </w:r>
    </w:p>
    <w:p>
      <w:r>
        <w:t xml:space="preserve">(2) Bei einer Verletzung des Körpers oder der Gesundheit oder bei einer Freiheitsentziehung ist auch der Schaden, der nicht Vermögensschaden ist, angemessen auszugleichen; dieser Anspruch ist nicht übertragbar und nicht vererblich, es sei denn, dass er rechtshängig geworden oder durch Vertrag anerkannt worden ist.</w:t>
      </w:r>
    </w:p>
    <w:p>
      <w:r>
        <w:t xml:space="preserve">(3) Die Entschädigung wird in Geld gewährt. Hat die zur Entschädigung verpflichtende Maßnahme die Aufhebung oder Minderung der Erwerbsfähigkeit oder eine Vermehrung der Bedürfnisse oder den Verlust oder die Beeinträchtigung eines Rechts auf Unterhalt zur Folge, ist die Entschädigung durch Entrichtung einer Rente zu gewähren. § 760 des Bürgerlichen Gesetzbuches ist anzuwenden. Statt der Rente kann eine Kapitalabfindung verlangt werden, wenn ein wichtiger Grund vorliegt. Der Anspruch wird nicht dadurch ausgeschlossen, dass eine andere Person der geschädigten Person Unterhalt zu gewähren hat.</w:t>
      </w:r>
    </w:p>
    <w:p>
      <w:r>
        <w:t xml:space="preserve">(4) Stehen der geschädigten Person Ansprüche gegen Dritte zu, ist, soweit diese Ansprüche nach Inhalt und Umfang dem Entschädigungsanspruch entsprechen, die Entschädigung nur gegen Abtretung dieser Ansprüche zu gewähren.</w:t>
      </w:r>
    </w:p>
    <w:p>
      <w:r>
        <w:t xml:space="preserve">(5) Bei der Bemessung der Entschädigung sind alle Umstände zu berücksichtigen, insbesondere Art und Vorhersehbarkeit des Schadens und ob die geschädigte Person oder sein Vermögen durch die Maßnahme der Polizei geschützt worden ist. Haben Umstände, die die oder der Geschädigte zu vertreten hat, zur Entstehung oder Vergrößerung des Schadens beigetragen, hängen die Verpflichtung zur Entschädigung und der Umfang der Entschädigung insbesondere davon ab, inwieweit der Schaden vorwiegend durch die Polizei oder Geschädigte verursacht worden ist.</w:t>
      </w:r>
    </w:p>
    <w:p>
      <w:r>
        <w:rPr>
          <w:color w:val="555555"/>
          <w:sz w:val="17"/>
        </w:rPr>
        <w:t xml:space="preserve">Zitiervorschlag: § 48 SächsPVDG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https://recht.nulegal.eu/gesetze/S%C3%A4chsPVDG/48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 SächsPVDG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