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SächsPVDG (Sachsen) — Begriffsbestimmungen</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Im Sinne der nachfolgenden Vorschriften bedeutet:</w:t>
      </w:r>
    </w:p>
    <w:p>
      <w:r>
        <w:t xml:space="preserve">1. öffentliche Sicherheit: die Unverletzlichkeit der Rechtsordnung, der subjektiven Rechte und Rechtsgüter einzelner Personen sowie des Bestandes, der Einrichtungen und Veranstaltungen des Staates oder sonstiger Träger der Hoheitsgewalt;</w:t>
      </w:r>
    </w:p>
    <w:p>
      <w:r>
        <w:t xml:space="preserve">2. öffentliche Ordnung: die Gesamtheit der im Rahmen der verfassungsmäßigen Ordnung liegenden ungeschriebenen Regeln für das Verhalten von Personen in der Öffentlichkeit, deren Beachtung nach den jeweils herrschenden Anschauungen als unerlässliche Voraussetzung eines geordneten Zusammenlebens betrachtet wird;</w:t>
      </w:r>
    </w:p>
    <w:p>
      <w:r>
        <w:t xml:space="preserve">3. a)</w:t>
      </w:r>
    </w:p>
    <w:p>
      <w:r>
        <w:t xml:space="preserve">Gefahr: eine Sachlage, bei der im Einzelfall die hinreichende Wahrscheinlichkeit besteht, dass in absehbarer Zeit ein Schaden für die öffentliche Sicherheit oder Ordnung eintreten wird;</w:t>
      </w:r>
    </w:p>
    <w:p>
      <w:r>
        <w:t xml:space="preserve">b)</w:t>
      </w:r>
    </w:p>
    <w:p>
      <w:r>
        <w:t xml:space="preserve">gegenwärtige Gefahr: eine Sachlage, bei der das schädigende Ereignis bereits begonnen hat oder unmittelbar oder in allernächster Zeit mit einer an Sicherheit grenzenden Wahrscheinlichkeit bevorsteht;</w:t>
      </w:r>
    </w:p>
    <w:p>
      <w:r>
        <w:t xml:space="preserve">c)</w:t>
      </w:r>
    </w:p>
    <w:p>
      <w:r>
        <w:t xml:space="preserve">erhebliche Gefahr: eine Sachlage, bei der im Einzelfall die hinreichende Wahrscheinlichkeit besteht, dass in absehbarer Zeit ein Schaden für ein bedeutsames Rechtsgut, wie Bestand oder Sicherheit des Bundes oder eines Landes, Leben, Gesundheit, Freiheit einer Person oder bedeutende Sach- und Vermögenswerte, eintritt;</w:t>
      </w:r>
    </w:p>
    <w:p>
      <w:r>
        <w:t xml:space="preserve">d)</w:t>
      </w:r>
    </w:p>
    <w:p>
      <w:r>
        <w:t xml:space="preserve">dringende Gefahr: eine im Hinblick auf das Ausmaß des zu erwartenden Schadens und die Wahrscheinlichkeit des Schadenseintritts erhöhte Gefahr;</w:t>
      </w:r>
    </w:p>
    <w:p>
      <w:r>
        <w:t xml:space="preserve">e)</w:t>
      </w:r>
    </w:p>
    <w:p>
      <w:r>
        <w:t xml:space="preserve">Gefahr für die Gesundheit: eine Sachlage, bei der die Herbeiführung beziehungsweise die Steigerung eines pathologischen Zustandes droht;</w:t>
      </w:r>
    </w:p>
    <w:p>
      <w:r>
        <w:t xml:space="preserve">f)</w:t>
      </w:r>
    </w:p>
    <w:p>
      <w:r>
        <w:t xml:space="preserve">Gefahr für Leib oder Leben: eine Sachlage, bei der eine nicht nur leichte Körperverletzung oder der Tod einzutreten droht;</w:t>
      </w:r>
    </w:p>
    <w:p>
      <w:r>
        <w:t xml:space="preserve">g)</w:t>
      </w:r>
    </w:p>
    <w:p>
      <w:r>
        <w:t xml:space="preserve">Gefahr einer schwerwiegenden Verletzung der körperlichen Unversehrtheit: eine Sachlage, bei der im Einzelfall die hinreichende Wahrscheinlichkeit besteht, dass in absehbarer Zeit eine schwere Körperverletzung (§ 226 des Strafgesetzbuches ) einzutreten droht;</w:t>
      </w:r>
    </w:p>
    <w:p>
      <w:r>
        <w:t xml:space="preserve">h)</w:t>
      </w:r>
    </w:p>
    <w:p>
      <w:r>
        <w:t xml:space="preserve">abstrakte Gefahr: eine Sachlage, bei der nach allgemeiner Lebenserfahrung oder den Erkenntnissen fachkundiger Stellen mit hinreichender Wahrscheinlichkeit typischerweise Gefahren für ein polizeiliches Schutzgut entstehen;</w:t>
      </w:r>
    </w:p>
    <w:p>
      <w:r>
        <w:t xml:space="preserve">i)</w:t>
      </w:r>
    </w:p>
    <w:p>
      <w:r>
        <w:t xml:space="preserve">Abwehr einer Gefahr: auch die Beseitigung einer Störung, wenn der Eintritt weiteren Schadens für ein polizeiliches Schutzgut droht;</w:t>
      </w:r>
    </w:p>
    <w:p>
      <w:r>
        <w:t xml:space="preserve">4. Straftat von erheblicher Bedeutung:</w:t>
      </w:r>
    </w:p>
    <w:p>
      <w:r>
        <w:t xml:space="preserve">a)</w:t>
      </w:r>
    </w:p>
    <w:p>
      <w:r>
        <w:t xml:space="preserve">Verbrechen und</w:t>
      </w:r>
    </w:p>
    <w:p>
      <w:r>
        <w:t xml:space="preserve">b)</w:t>
      </w:r>
    </w:p>
    <w:p>
      <w:r>
        <w:t xml:space="preserve">Vergehen, die im Einzelfall nach Art und Schwere geeignet sind, den Rechtsfrieden besonders zu stören, soweit sie</w:t>
      </w:r>
    </w:p>
    <w:p>
      <w:r>
        <w:t xml:space="preserve">aa)</w:t>
      </w:r>
    </w:p>
    <w:p>
      <w:r>
        <w:t xml:space="preserve">sich gegen Leib, Leben oder Freiheit einer Person richten,</w:t>
      </w:r>
    </w:p>
    <w:p>
      <w:r>
        <w:t xml:space="preserve">bb)</w:t>
      </w:r>
    </w:p>
    <w:p>
      <w:r>
        <w:t xml:space="preserve">auf den Gebieten des unerlaubten Waffen- oder Betäubungsmittelverkehrs, der Geld- und Wertzeichenfälschung (§§ 146 bis 152b des Strafgesetzbuches ), der Vorteilsannahme oder Vorteilsgewährung und der Bestechlichkeit oder Bestechung (§§ 331 bis 335 des Strafgesetzbuches ) oder des Staatsschutzes (§§ 74a und 120 des Gerichtsverfassungsgesetzes in der Fassung der Bekanntmachung vom 9. Mai 1975 [BGBl. I S. 1077], das zuletzt durch Artikel 1 des Gesetzes vom 12. Juli 2018 [BGBl. I S. 1151] geändert worden ist, in der jeweils geltenden Fassung) begangen werden oder</w:t>
      </w:r>
    </w:p>
    <w:p>
      <w:r>
        <w:t xml:space="preserve">cc)</w:t>
      </w:r>
    </w:p>
    <w:p>
      <w:r>
        <w:t xml:space="preserve">gewerbs-, gewohnheits-, serien- oder bandenmäßig oder sonst organisiert begangen werden;</w:t>
      </w:r>
    </w:p>
    <w:p>
      <w:r>
        <w:t xml:space="preserve">5. terroristische Straftat: die in § 129a Absatz 1 und 2 Nummer 2 bis 5 des Strafgesetzbuches bezeichneten Straftaten, sofern die Begehung der Straftat dazu bestimmt ist,</w:t>
      </w:r>
    </w:p>
    <w:p>
      <w:r>
        <w:t xml:space="preserve">a)</w:t>
      </w:r>
    </w:p>
    <w:p>
      <w:r>
        <w:t xml:space="preserve">die Bevölkerung auf erhebliche Weise einzuschüchtern,</w:t>
      </w:r>
    </w:p>
    <w:p>
      <w:r>
        <w:t xml:space="preserve">b)</w:t>
      </w:r>
    </w:p>
    <w:p>
      <w:r>
        <w:t xml:space="preserve">eine Behörde oder eine internationale Organisation rechtswidrig mit Gewalt oder durch Drohung mit Gewalt zu nötigen oder</w:t>
      </w:r>
    </w:p>
    <w:p>
      <w:r>
        <w:t xml:space="preserve">c)</w:t>
      </w:r>
    </w:p>
    <w:p>
      <w:r>
        <w:t xml:space="preserve">die politischen, verfassungsrechtlichen, wirtschaftlichen oder sozialen Grundstrukturen eines Staates, eines Landes oder einer internationalen Organisation zu beseitigen oder erheblich zu beeinträchtigen;</w:t>
      </w:r>
    </w:p>
    <w:p>
      <w:r>
        <w:t xml:space="preserve">die Straftat muss durch die Art ihrer Begehung oder durch ihre Auswirkungen einen Staat, ein Land oder eine internationale Organisation erheblich schädigen können;</w:t>
      </w:r>
    </w:p>
    <w:p>
      <w:r>
        <w:t xml:space="preserve">6. Ordnungswidrigkeiten von erheblicher Bedeutung: Ordnungswidrigkeiten, bei deren Begehung ein Schaden für ein bedeutsames Rechtsgut, wie Bestand oder Sicherheit des Bundes oder eines Landes, Leben, Gesundheit, Freiheit einer Person oder bedeutende Sach- und Vermögenswerte, zu befürchten ist oder wenn die Vorschrift ein sonst bedeutsames Interesse der Allgemeinheit schützt;</w:t>
      </w:r>
    </w:p>
    <w:p>
      <w:r>
        <w:t xml:space="preserve">7. Kontakt- und Begleitperson: eine Person, die mit einer anderen Person, bei der Tatsachen die Annahme rechtfertigen, dass sie Straftaten von erheblicher Bedeutung begehen wird, nicht nur flüchtig oder in zufälligem Kontakt steht und Tatsachen die Annahme rechtfertigen, dass</w:t>
      </w:r>
    </w:p>
    <w:p>
      <w:r>
        <w:t xml:space="preserve">a)</w:t>
      </w:r>
    </w:p>
    <w:p>
      <w:r>
        <w:t xml:space="preserve">sie von der Vorbereitung einer solchen Straftat Kenntnis hat,</w:t>
      </w:r>
    </w:p>
    <w:p>
      <w:r>
        <w:t xml:space="preserve">b)</w:t>
      </w:r>
    </w:p>
    <w:p>
      <w:r>
        <w:t xml:space="preserve">sie aus der Tat Vorteile zieht oder</w:t>
      </w:r>
    </w:p>
    <w:p>
      <w:r>
        <w:t xml:space="preserve">c)</w:t>
      </w:r>
    </w:p>
    <w:p>
      <w:r>
        <w:t xml:space="preserve">die andere Person sich ihrer zur Begehung der Straftat bedienen könnte.</w:t>
      </w:r>
    </w:p>
    <w:p>
      <w:r>
        <w:rPr>
          <w:color w:val="555555"/>
          <w:sz w:val="17"/>
        </w:rPr>
        <w:t xml:space="preserve">Zitiervorschlag: § 4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