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SächsPStVO (Sachsen) — Inkrafttreten und Außerkrafttreten</w:t>
      </w:r>
    </w:p>
    <w:p>
      <w:r>
        <w:rPr>
          <w:color w:val="555555"/>
          <w:sz w:val="18"/>
        </w:rPr>
        <w:t xml:space="preserve">Sächsische Personenstandsverordnung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Verordnung tritt am Tage nach ihrer Verkündung in Kraft, soweit in Absatz 2 nichts anderes bestimmt ist. Gleichzeitig tritt die Verordnung der Sächsischen Staatsregierung zur Ausführung personenstandsrechtlicher und familienrechtlicher Vorschriften (SächsPStVO) vom 29. August 2000 (SächsGVBl. S. 410), geändert durch Artikel 5 der Verordnung vom 16. Juli 2008 (SächsGVBl. S. 487, 488), außer Kraft, mit Ausnahme ihres § 1, der mit Wirkung vom 1. Januar 2009 außer Kraft tritt.</w:t>
      </w:r>
    </w:p>
    <w:p>
      <w:r>
        <w:t xml:space="preserve">(2) Die §§ 3 bis 5 und die Anlage dieser Verordnung treten mit Wirkung vom 1. Januar 2009 in Kraft.</w:t>
      </w:r>
    </w:p>
    <w:p>
      <w:r>
        <w:t xml:space="preserve">Dresden, den 7. Januar 2009</w:t>
      </w:r>
    </w:p>
    <w:p>
      <w:r>
        <w:t xml:space="preserve">Der Staatsminister des Innern</w:t>
      </w:r>
    </w:p>
    <w:p>
      <w:r>
        <w:t xml:space="preserve">Dr. Albrecht Buttolo</w:t>
      </w:r>
    </w:p>
    <w:p>
      <w:r>
        <w:rPr>
          <w:color w:val="555555"/>
          <w:sz w:val="17"/>
        </w:rPr>
        <w:t xml:space="preserve">Zitiervorschlag: § 8 SächsPStVO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https://recht.nulegal.eu/gesetze/S%C3%A4chsPStVO/8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