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SächsPStVO (Sachsen) — Anträge auf Aufhebung einer Ehe</w:t>
      </w:r>
    </w:p>
    <w:p>
      <w:r>
        <w:rPr>
          <w:color w:val="555555"/>
          <w:sz w:val="18"/>
        </w:rPr>
        <w:t xml:space="preserve">Sächsische Personenstandsverordnung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Verfahren auf Aufhebung einer Ehe ist die zuständige Verwaltungsbehörde nach § 1316 Absatz 1 Nummer 1 Satz 1 des Bürgerlichen Gesetzbuchs die Landesdirektion Sachsen; bei einem Verstoß gegen § 1303 Satz 1 des Bürgerlichen Gesetzbuches sind auch die Jugendämter antragsberechtigt.</w:t>
      </w:r>
    </w:p>
    <w:p>
      <w:r>
        <w:rPr>
          <w:color w:val="555555"/>
          <w:sz w:val="17"/>
        </w:rPr>
        <w:t xml:space="preserve">Zitiervorschlag: § 6 SächsPStVO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https://recht.nulegal.eu/gesetze/S%C3%A4chsPStVO/6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