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SächsPRG (Sachsen) — Zulassung von Rundfunkveranstaltern</w:t>
      </w:r>
    </w:p>
    <w:p>
      <w:r>
        <w:rPr>
          <w:color w:val="555555"/>
          <w:sz w:val="18"/>
        </w:rPr>
        <w:t xml:space="preserve">Sächsisches Privatrundfunkgesetz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Rundfunkveranstalter bedürfen einer Zulassung durch die Landesanstalt. Die Zulassungen werden nach Maßgabe der Bestimmungen dieses Gesetzes und auf der Grundlage einer Gesamtbewertung durch die Landesanstalt erteilt.</w:t>
      </w:r>
    </w:p>
    <w:p>
      <w:r>
        <w:t xml:space="preserve">(2) Die Zulassung erfolgt unabhängig von</w:t>
      </w:r>
    </w:p>
    <w:p>
      <w:r>
        <w:t xml:space="preserve">1. telekommunikationsrechtlichen Erfordernissen,</w:t>
      </w:r>
    </w:p>
    <w:p>
      <w:r>
        <w:t xml:space="preserve">2. Zuweisungen von Übertragungskapazitäten und</w:t>
      </w:r>
    </w:p>
    <w:p>
      <w:r>
        <w:t xml:space="preserve">3. Vereinbarungen zur Nutzung von Kabelanlagen.</w:t>
      </w:r>
    </w:p>
    <w:p>
      <w:r>
        <w:t xml:space="preserve">(3) Die Landesanstalt kann ein vereinfachtes Zulassungsverfahren durchführen, wenn Sendungen von einer öffentlichen Veranstaltung im zeitlichen Zusammenhang mit diesen veranstaltet und verbreitet werden. Die §§ 4 und 5a Absatz 2, die §§ 10 und 11 Absatz 1 Satz 1 Nummer 4 und 5, Absatz 2 und 3 sowie die §§ 21 und 22 finden keine Anwendung. Die Zulassung wird für die Dauer des zeitlichen Zusammenhangs mit der Veranstaltung erteilt.</w:t>
      </w:r>
    </w:p>
    <w:p>
      <w:r>
        <w:t xml:space="preserve">(4) Keiner Zulassung bedürfen Rundfunkprogramme,</w:t>
      </w:r>
    </w:p>
    <w:p>
      <w:r>
        <w:t xml:space="preserve">1. die nur geringe Bedeutung für die individuelle und öffentliche Meinungsbildung entfalten, oder</w:t>
      </w:r>
    </w:p>
    <w:p>
      <w:r>
        <w:t xml:space="preserve">2. die bei einer ausschließlichen Verbreitung im Internet im Durchschnitt von sechs Monaten weniger als 1 000 gleichzeitige Nutzerinnen und Nutzer erreichen oder in ihrer prognostizierten Entwicklung erreichen werden oder die über kabelgebundene Medienplattformen mit insgesamt weniger als 10 000 angeschlossenen Wohneinheiten verbreitet werden.</w:t>
      </w:r>
    </w:p>
    <w:p>
      <w:r>
        <w:t xml:space="preserve">Die Landesanstalt bestätigt die Zulassungsfreiheit auf Antrag durch Bescheid. Auf Antrag des Rundfunkveranstalters kann auch bei Vorliegen der Voraussetzungen von Satz 1 eine Zulassung erteilt werden. Auf zulassungsfreie Rundfunkprogramme finden § 15 des Medienstaatsvertrages und § 22 keine Anwendung. § 6 findet mit Ausnahme der Voraussetzung der unbeschränkten Geschäftsfähigkeit (§ 6 Absatz 2 Satz 1 Nummer 1) entsprechende Anwendung. Die Landesanstalt kann von Rundfunkveranstaltern der zulassungsfreien Rundfunkprogramme die in § 9 genannten Informationen und Unterlagen verlangen.</w:t>
      </w:r>
    </w:p>
    <w:p>
      <w:r>
        <w:rPr>
          <w:color w:val="555555"/>
          <w:sz w:val="17"/>
        </w:rPr>
        <w:t xml:space="preserve">Zitiervorschlag: § 5 SächsPRG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https://recht.nulegal.eu/gesetze/S%C3%A4chsPRG/5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