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SächsPRG (Sachsen) — Ausgewogenheit des Programmangebotes</w:t>
      </w:r>
    </w:p>
    <w:p>
      <w:r>
        <w:rPr>
          <w:color w:val="555555"/>
          <w:sz w:val="18"/>
        </w:rPr>
        <w:t xml:space="preserve">Sächsisches Privatrundfunkgesetz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Im Hörfunk und im Fernsehen müssen jeweils die Programme von Rundfunkveranstaltern nach § 2 Absatz 1 sowie die nach § 37 weiterverbreiteten Programme von Rundfunkveranstaltern privaten Rechts, die innerhalb der Bundesrepublik Deutschland zugelassen sind, in ihrer Gesamtheit die bedeutsamen politischen, weltanschaulichen und gesellschaftlichen Kräfte und Gruppen angemessen zu Wort kommen lassen; Auffassungen von Minderheiten sind zu berücksichtigen. Die Möglichkeit, Spartenprogramme anzubieten, bleibt hiervon unberührt.</w:t>
      </w:r>
    </w:p>
    <w:p>
      <w:r>
        <w:t xml:space="preserve">(2) Die Ausgewogenheit der Gesamtheit der Programme im Sinn des Absatz 1 gilt als erreicht, wenn in allen Landesteilen neben den entsprechenden Programmen öffentlich-rechtlicher Rundfunkanstalten mindestens drei tägliche, in der Bundesrepublik Deutschland veranstaltete Hörfunk- oder Fernsehvollprogramme empfangbar sind, die in derselben Technik verbreitet werden. Die Verbreitung der Vollprogramme in derselben Technik ist nicht erforderlich, wenn bei einer annähernd gleichmäßigen regionalen Verteilung mindestens die Hälfte der Rundfunkteilnehmerinnen und Rundfunkteilnehmer in Sachsen an eine Kabelanlage angeschlossen ist.</w:t>
      </w:r>
    </w:p>
    <w:p>
      <w:r>
        <w:t xml:space="preserve">(3) Die Landesanstalt wirkt darauf hin, dass unabhängig von Absatz 2 die Ausgewogenheit der Gesamtheit der Programme im Sinn des Absatz1 erreicht und gesichert wird; sie kann hierfür die erforderlichen Maßnahmen treffen. Wird die Ausgewogenheit der Gesamtheit der Programme nicht erreicht oder ist sie wieder entfallen, so muss jedes Programm für sich im Sinn des Absatz 1 ausgewogen sein.</w:t>
      </w:r>
    </w:p>
    <w:p>
      <w:r>
        <w:rPr>
          <w:color w:val="555555"/>
          <w:sz w:val="17"/>
        </w:rPr>
        <w:t xml:space="preserve">Zitiervorschlag: § 15 SächsPRG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https://recht.nulegal.eu/gesetze/S%C3%A4chsPRG/15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