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SächsNatSchG (Sachsen)</w:t>
      </w:r>
    </w:p>
    <w:p>
      <w:r>
        <w:rPr>
          <w:color w:val="555555"/>
          <w:sz w:val="18"/>
        </w:rPr>
        <w:t xml:space="preserve">Sächsisches Naturschutzgesetz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Juni 2013</w:t>
      </w:r>
    </w:p>
    <w:p>
      <w:r>
        <w:rPr>
          <w:color w:val="555555"/>
          <w:sz w:val="17"/>
        </w:rPr>
        <w:t xml:space="preserve">Zitiervorschlag: Eingangsformel SächsNatSchG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https://recht.nulegal.eu/gesetze/S%C3%A4chsNatSchG/eingangsformel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SächsNatSchG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