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36 SächsNatSchG (Sachsen) — Landesarbeitsgemeinschaft Naturschutz</w:t>
      </w:r>
    </w:p>
    <w:p>
      <w:r>
        <w:rPr>
          <w:color w:val="555555"/>
          <w:sz w:val="18"/>
        </w:rPr>
        <w:t xml:space="preserve">Sächsisches Naturschutzgesetz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anerkannten Naturschutzvereinigungen können in einer Landesarbeitsgemeinschaft Naturschutz zusammenwirken.</w:t>
      </w:r>
    </w:p>
    <w:p>
      <w:r>
        <w:t xml:space="preserve">(2) Die anerkannten Naturschutzvereinigungen sind von den Naturschutzbehörden aufzufordern, Vorschläge für die Berufung von Mitgliedern für die Naturschutzbeiräte nach § 42 und für die Betreuung geschützter Gebiete zu unterbreiten.</w:t>
      </w:r>
    </w:p>
    <w:p>
      <w:r>
        <w:t xml:space="preserve">(3) Der Freistaat Sachsen beteiligt sich nach Maßgabe der zur Verfügung stehenden Haushaltsmittel an den Kosten, die für die Unterhaltung und den Betrieb des Virtuellen Büros der anerkannten Naturschutzvereinigungen anfallen.</w:t>
      </w:r>
    </w:p>
    <w:p>
      <w:r>
        <w:rPr>
          <w:color w:val="555555"/>
          <w:sz w:val="17"/>
        </w:rPr>
        <w:t xml:space="preserve">Zitiervorschlag: § 36 SächsNatSchG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https://recht.nulegal.eu/gesetze/S%C3%A4chsNatSchG/36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36 SächsNatSchG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