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SächsMinG (Sachsen) — Beendigung des Amtsverhältnisses</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Das Amtsverhältnis der Ministerpräsidentin oder des Ministerpräsidenten endet durch Tod, durch Rücktritt, mit dem Zusammentritt eines neuen Landtages oder mit der Annahme der Wahl durch eine neue Ministerpräsidentin oder einen neuen Ministerpräsidenten. Das Amtsverhältnis eines anderen Mitglieds der Staatsregierung endet mit jeder Beendigung des Amtsverhältnisses der Ministerpräsidentin oder des Ministerpräsidenten sowie durch Tod, durch Rücktritt oder mit der Aushändigung oder öffentlichen Bekanntmachung der von der Ministerpräsidentin oder von dem Ministerpräsidenten vollzogenen Entlassungsurkunde durch Entlassung. Das Amtsverhältnis der Mitglieder der Staatsregierung endet ferner durch Aberkennung der Mitgliedschaft in der Staatsregierung mit der Verkündung des Urteils des Verfassungsgerichtshofes des Freistaates Sachsen. Die Mitglieder der Staatsregierung können jederzeit ihren Rücktritt erklären.</w:t>
      </w:r>
    </w:p>
    <w:p>
      <w:r>
        <w:t xml:space="preserve">(2) Im Fall des Rücktritts der Staatsregierung oder der sonstigen Beendigung des Amtes der Ministerpräsidentin oder des Ministerpräsidenten sind die Ministerpräsidentin oder der Ministerpräsident und die anderen Mitglieder der Staatsregierung verpflichtet, die Amtsgeschäfte bis zur Amtsübernahme der Nachfolgerinnen und Nachfolger weiterzuführen. Die gleiche Pflicht hat ein Mitglied der Staatsregierung bei Beendigung seines Amtsverhältnisses durch Rücktritt, Entlassung oder Aberkennung der Mitgliedschaft in der Staatsregierung.</w:t>
      </w:r>
    </w:p>
    <w:p>
      <w:r>
        <w:rPr>
          <w:color w:val="555555"/>
          <w:sz w:val="17"/>
        </w:rPr>
        <w:t xml:space="preserve">Zitiervorschlag: § 7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