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SächsMeldVO (Sachsen) — Automatisiertes Abrufverfahren für die Landesdirektion Sachsen</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SAKD darf der Landesdirektion Sachsen zur Erfüllung ihrer Aufgaben</w:t>
      </w:r>
    </w:p>
    <w:p>
      <w:r>
        <w:t xml:space="preserve">1. in Rechts- und Amtshilfeverfahren nach dem Gesetz zu dem Vertrag vom 31. Mai 1988 zwischen der Bundesrepublik Deutschland und der Republik Österreich über Amts- und Rechtshilfe in Verwaltungssachen vom 26. April 1990 (BGBl. 1990 II S. 357), in der jeweils geltenden Fassung,</w:t>
      </w:r>
    </w:p>
    <w:p>
      <w:r>
        <w:t xml:space="preserve">2. nach dem Gesetz zur Ausführung des Europäischen Übereinkommens vom 24. November 1977 über die Zustellung von Schriftstücken in Verwaltungssachen im Ausland und des Europäischen Übereinkommens vom 15. März 1978 über die Erlangung von Auskünften und Beweisen in Verwaltungssachen im Ausland vom 20. Juli 1981 (BGBl. I S. 665), in der jeweils geltenden Fassung,</w:t>
      </w:r>
    </w:p>
    <w:p>
      <w:r>
        <w:t xml:space="preserve">über die in § 38 Absatz 1 des Bundesmeldegesetzes genannten Daten hinaus die in § 3 Absatz 1 Nummer 3, 7 und 9 Buchstabe a bis g des Bundesmeldegesetzes genannten Daten sowie die früheren Anschriften, den Wohnungsstatus und bei Zuzug aus dem Ausland auch die letzte Anschrift im Inland durch das automatisierte Abrufverfahren übermitteln.</w:t>
      </w:r>
    </w:p>
    <w:p>
      <w:r>
        <w:t xml:space="preserve">(2) Die SAKD darf der Landesdirektion Sachsen zur Erfüllung ihrer Aufgaben nach</w:t>
      </w:r>
    </w:p>
    <w:p>
      <w:r>
        <w:t xml:space="preserve">1. § 17a des Strafrechtlichen Rehabilitierungsgesetzes in der Fassung der Bekanntmachung vom 17. Dezember 1999 (BGBl. I S. 2664), das zuletzt durch Artikel 1 des Gesetzes vom 22. Dezember 2014 (BGBl. I S. 2408) geändert worden ist, in der jeweils geltenden Fassung,</w:t>
      </w:r>
    </w:p>
    <w:p>
      <w:r>
        <w:t xml:space="preserve">2. den §§ 9a bis 9c und 10 Absatz 4 des Häftlingshilfegesetzes in der Fassung der Bekanntmachung vom 2. Juni 1993 (BGBl. I S. 838), das zuletzt durch Artikel 6 Absatz 3 des Gesetzes vom 20. Juni 2011 (BGBl. I S. 1114) geändert worden ist, in der jeweils geltenden Fassung,</w:t>
      </w:r>
    </w:p>
    <w:p>
      <w:r>
        <w:t xml:space="preserve">über die in § 38 Absatz 1 des Bundesmeldegesetzes genannten Daten hinaus die in § 3 Absatz 1 Nummer 3, 7 und 14 des Bundesmeldegesetzes genannten Daten sowie die früheren Anschriften, den Wohnungsstatus und bei Zuzug aus dem Ausland auch die letzte Anschrift im Inland durch das automatisierte Abrufverfahren übermitteln.</w:t>
      </w:r>
    </w:p>
    <w:p>
      <w:r>
        <w:t xml:space="preserve">(3) Die SAKD darf der Landesdirektion Sachsen zur Erfüllung ihrer Aufgaben nach</w:t>
      </w:r>
    </w:p>
    <w:p>
      <w:r>
        <w:t xml:space="preserve">1. § 25 Absatz 1 des Vermögensgesetzes in der Fassung der Bekanntmachung vom 9. Februar 2005 (BGBl. I S. 205), das zuletzt durch Artikel 587 der Verordnung vom 31. August 2015 (BGBl. I S. 1474) geändert worden ist, in der jeweils geltenden Fassung,</w:t>
      </w:r>
    </w:p>
    <w:p>
      <w:r>
        <w:t xml:space="preserve">2. § 12 Absatz 1 des Entschädigungsgesetzes in der Fassung der Bekanntmachung vom 13. Juli 2004 (BGBl. I S. 1658), das zuletzt durch Artikel 1 des Gesetzes vom 23. Mai 2011 (BGBl. I S. 920) geändert worden ist, in der jeweils geltenden Fassung,</w:t>
      </w:r>
    </w:p>
    <w:p>
      <w:r>
        <w:t xml:space="preserve">3. § 6 Absatz 2 des Ausgleichsleistungsgesetzes in der Fassung der Bekanntmachung vom 13. Juli 2004 (BGBl. I S. 1665), das zuletzt durch Artikel 1 des Gesetzes vom 21. März 2011 (BGBl. I S. 450) geändert worden ist, in der jeweils geltenden Fassung,</w:t>
      </w:r>
    </w:p>
    <w:p>
      <w:r>
        <w:t xml:space="preserve">4. § 6 des DDR-Entschädigungserfüllungsgesetzes vom 10. Dezember 2003 (BGBl. I S. 2471, 2473; 2004 I S. 1654), in der jeweils geltenden Fassung,</w:t>
      </w:r>
    </w:p>
    <w:p>
      <w:r>
        <w:t xml:space="preserve">über die in § 38 Absatz 1 des Bundesmeldegesetzes genannten Daten hinaus die in § 3 Absatz 1 Nummer 3, 7, 9 Buchstabe a bis g und Nummer 10 des Bundesmeldegesetzes genannten Daten sowie die früheren Anschriften und den Wohnungsstatus durch das automatisierte Abrufverfahren übermitteln.</w:t>
      </w:r>
    </w:p>
    <w:p>
      <w:r>
        <w:t xml:space="preserve">(4) Die SAKD darf der Landesdirektion Sachsen zur Erfüllung ihrer Aufgaben nach dem Sprengstoffgesetz in der Fassung der Bekanntmachung vom 10. September 2002 (BGBl. I S. 3518), das zuletzt durch Artikel 626 Absatz 4 der Verordnung vom 31. August 2015 (BGBl. I S. 1474) geändert worden ist, in der jeweils geltenden Fassung, über die in § 38 Absatz 1 des Bundesmeldegesetzes genannten Daten hinaus die in § 3 Absatz 1 Nummer 3 und 7 sowie Absatz 2 Nummer 7 und 8 des Bundesmeldegesetzes genannten Daten durch das automatisierte Abrufverfahren übermitteln.</w:t>
      </w:r>
    </w:p>
    <w:p>
      <w:r>
        <w:rPr>
          <w:color w:val="555555"/>
          <w:sz w:val="17"/>
        </w:rPr>
        <w:t xml:space="preserve">Zitiervorschlag: § 25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