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22 SächsMeldVO (Sachsen) — Automatisiertes Abrufverfahren für die Vermessungsverwaltung</w:t>
      </w:r>
    </w:p>
    <w:p>
      <w:r>
        <w:rPr>
          <w:color w:val="555555"/>
          <w:sz w:val="18"/>
        </w:rPr>
        <w:t xml:space="preserve">Sächsische Meldeverordnung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SAKD darf Öffentlich bestellten Vermessungsingenieuren, den unteren Vermessungsbehörden und dem Staatsbetrieb Geobasisinformation und Vermessung Sachsen zur Erfüllung von Aufgaben, die ihnen durch Rechtsvorschriften übertragen worden sind, über die in § 38 Absatz 1 des Bundesmeldegesetzes genannten Daten hinaus die in § 3 Absatz 1 Nummer 3, 7, 9 Buchstabe a bis g sowie Nummer 10, 12, 13 und 15 Buchstabe a bis h des Bundesmeldegesetzes genannten Daten und das Sterbedatum durch das automatisierte Abrufverfahren übermitteln.</w:t>
      </w:r>
    </w:p>
    <w:p>
      <w:r>
        <w:rPr>
          <w:color w:val="555555"/>
          <w:sz w:val="17"/>
        </w:rPr>
        <w:t xml:space="preserve">Zitiervorschlag: § 22 SächsMeldVO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https://recht.nulegal.eu/gesetze/S%C3%A4chsMeldVO/22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22 SächsMeldVO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