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SächsMeldVO (Sachsen) — Regelmäßige Datenübermittlungen an das Sächsische Staatsministerium für Soziales und Gesellschaftlichen Zusammenhalt zur Unterstützung von Corona-Schutzmaßnahmen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Erhöhung der Impfbereitschaft im Rahmen der Durchführung von Schutzimpfungen gegen das Coronavirus SARS-CoV-2 durch Impfaufforderungen an die Personen, die älter als 60 Jahre sind, erstellt und versendet ein Dienstleister individuell adressierte Schreiben des Sächsischen Staatsministeriums für Soziales und Gesellschaftlichen Zusammenhalt an den entsprechenden Personenkreis. Zu diesem Zweck ist dem Dienstleister der Datensatz nach Absatz 2 von der Sächsischen Anstalt für kommunale Datenverarbeitung zu übermitteln. Die Datenübermittlung ist vierteljährlich in Bezug auf die Personen, die zwischenzeitlich das</w:t>
      </w:r>
    </w:p>
    <w:p>
      <w:r>
        <w:t xml:space="preserve">60. Lebensjahr vollendet haben, zu ergänzen. Der Dienstleister ist vom Sächsischen Staatsministerium für Soziales und Gesellschaftlichen Zusammenhalt nach den einschlägigen vergaberechtlichen Bestimmungen auszuwählen und auf die Einhaltung der datenschutzrechtlichen Regelungen zu verpflichten.</w:t>
      </w:r>
    </w:p>
    <w:p>
      <w:r>
        <w:t xml:space="preserve">(2) Folgende Daten sind zu übermitteln</w:t>
      </w:r>
    </w:p>
    <w:p>
      <w:r>
        <w:t xml:space="preserve">1. Familiennamen (DSMeld-Blätter 0101 bis 0106),</w:t>
      </w:r>
    </w:p>
    <w:p>
      <w:r>
        <w:t xml:space="preserve">2. Vornamen einschließlich des gebräuchlichen Vornamens (DSMeld-Blätter 0301 und 0302),</w:t>
      </w:r>
    </w:p>
    <w:p>
      <w:r>
        <w:t xml:space="preserve">3. Doktorgrad (DSMeld-Blatt 0401),</w:t>
      </w:r>
    </w:p>
    <w:p>
      <w:r>
        <w:t xml:space="preserve">4. Tag der Geburt (DSMeld-Blatt 0601),</w:t>
      </w:r>
    </w:p>
    <w:p>
      <w:r>
        <w:t xml:space="preserve">5. Geschlecht (DSMeld-Blatt 0701),</w:t>
      </w:r>
    </w:p>
    <w:p>
      <w:r>
        <w:t xml:space="preserve">6. derzeitige Anschrift der alleinigen oder Hauptwohnung in Sachsen (DSMeld-Blätter 1201 bis 1212).</w:t>
      </w:r>
    </w:p>
    <w:p>
      <w:r>
        <w:rPr>
          <w:color w:val="555555"/>
          <w:sz w:val="17"/>
        </w:rPr>
        <w:t xml:space="preserve">Zitiervorschlag: § 11a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https://recht.nulegal.eu/gesetze/S%C3%A4chsMeldVO/11a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