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SächsMeldVO (Sachsen) — Regelmäßige Datenübermittlungen an die Staatskanzlei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Ehrung von Alters- und Ehejubilaren sowie Jubilaren eingetragener Lebenspartnerschaften übermittelt die SAKD der Staatskanzlei vierteljährlich, jeweils ein Quartal im Voraus, personenbezogene Daten der Betroffenen. Altersjubiläen im Sinne des Satzes 1 sind der 100., 105. und jeder nachfolgende Geburtstag. Ehejubiläen und Jubiläen eingetragener Lebenspartnerschaften sind das 65., das 70. und das 75. Jubiläum.</w:t>
      </w:r>
    </w:p>
    <w:p>
      <w:r>
        <w:t xml:space="preserve">(2) Folgende Daten der Jubilare sind zu übermitteln:</w:t>
      </w:r>
    </w:p>
    <w:p>
      <w:r>
        <w:t xml:space="preserve">Daten der Jubilare lfd. Nr. Datenmerkmal Datenblatt</w:t>
      </w:r>
    </w:p>
    <w:p>
      <w:r>
        <w:t xml:space="preserve">Blattnummer des DSMeld</w:t>
      </w:r>
    </w:p>
    <w:p>
      <w:r>
        <w:t xml:space="preserve">(Datenblatt)</w:t>
      </w:r>
    </w:p>
    <w:p>
      <w:r>
        <w:t xml:space="preserve">1. Familiennamen 0101 bis 0106,</w:t>
      </w:r>
    </w:p>
    <w:p>
      <w:r>
        <w:t xml:space="preserve">2. frühere Namen 0203,</w:t>
      </w:r>
    </w:p>
    <w:p>
      <w:r>
        <w:t xml:space="preserve">3. Vornamen 0301,</w:t>
      </w:r>
    </w:p>
    <w:p>
      <w:r>
        <w:t xml:space="preserve">4. Doktorgrad 0401,</w:t>
      </w:r>
    </w:p>
    <w:p>
      <w:r>
        <w:t xml:space="preserve">5. derzeitige Anschrift 1201 bis 1213,</w:t>
      </w:r>
    </w:p>
    <w:p>
      <w:r>
        <w:t xml:space="preserve">6. Tag der Geburt bei Altersjubilaren 0601,</w:t>
      </w:r>
    </w:p>
    <w:p>
      <w:r>
        <w:t xml:space="preserve">7. Tag der Eheschließung bei Ehejubilaren oder Tag der Begründung der Lebenspartnerschaft bei Jubilaren eingetragener Lebenspartnerschaften 1402.</w:t>
      </w:r>
    </w:p>
    <w:p>
      <w:r>
        <w:t xml:space="preserve">(3) Die Betroffenen haben das Recht, der Datenübermittlung nach Absatz 1 zu widersprechen. Auf das Widerspruchsrecht hat die Meldebehörde die Betroffenen bei der Anmeldung und mindestens einmal jährlich durch ortsübliche Bekanntmachung hinzuweisen.</w:t>
      </w:r>
    </w:p>
    <w:p>
      <w:r>
        <w:rPr>
          <w:color w:val="555555"/>
          <w:sz w:val="17"/>
        </w:rPr>
        <w:t xml:space="preserve">Zitiervorschlag: § 11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