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SächsMeldVO (Sachsen) — Sicherungsmaßnahmen</w:t>
      </w:r>
    </w:p>
    <w:p>
      <w:r>
        <w:rPr>
          <w:color w:val="555555"/>
          <w:sz w:val="18"/>
        </w:rPr>
        <w:t xml:space="preserve">Sächsische Meldeverordnung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Sofern für Datenübermittlungen automatisiert verarbeitbare Datenträger verwendet werden, sind diese zu etikettieren und mit folgenden Angaben zu versehen:</w:t>
      </w:r>
    </w:p>
    <w:p>
      <w:r>
        <w:t xml:space="preserve">1. absendende Stelle,</w:t>
      </w:r>
    </w:p>
    <w:p>
      <w:r>
        <w:t xml:space="preserve">2. Kennzeichen, beispielsweise Band- oder Diskettenkennzeichen,</w:t>
      </w:r>
    </w:p>
    <w:p>
      <w:r>
        <w:t xml:space="preserve">3. Dateiname,</w:t>
      </w:r>
    </w:p>
    <w:p>
      <w:r>
        <w:t xml:space="preserve">4. empfangende Stelle,</w:t>
      </w:r>
    </w:p>
    <w:p>
      <w:r>
        <w:t xml:space="preserve">5. laufende Nummer des Datenträgers und Gesamtzahl der zusammen mit ihm übersandten weiteren Datenträger,</w:t>
      </w:r>
    </w:p>
    <w:p>
      <w:r>
        <w:t xml:space="preserve">6. Erstellungsdatum und</w:t>
      </w:r>
    </w:p>
    <w:p>
      <w:r>
        <w:t xml:space="preserve">7. Zeichendichte.</w:t>
      </w:r>
    </w:p>
    <w:p>
      <w:r>
        <w:t xml:space="preserve">Die Datenträger sind in einer Schutzpackung oder einem festen Behältnis verschlossen zu versenden. Mehrere zusammengehörige Datenträger sind zusammen zu versenden.</w:t>
      </w:r>
    </w:p>
    <w:p>
      <w:r>
        <w:rPr>
          <w:color w:val="555555"/>
          <w:sz w:val="17"/>
        </w:rPr>
        <w:t xml:space="preserve">Zitiervorschlag: § 10 SächsMeldVO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https://recht.nulegal.eu/gesetze/S%C3%A4chsMeldVO/10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SächsMeldVO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