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SächsMarkG (Sachsen)</w:t>
      </w:r>
    </w:p>
    <w:p>
      <w:r>
        <w:rPr>
          <w:color w:val="555555"/>
          <w:sz w:val="18"/>
        </w:rPr>
        <w:t xml:space="preserve">Sächsisches Markscheidergesetz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Juli 2024</w:t>
      </w:r>
    </w:p>
    <w:p>
      <w:r>
        <w:rPr>
          <w:color w:val="555555"/>
          <w:sz w:val="17"/>
        </w:rPr>
        <w:t xml:space="preserve">Zitiervorschlag: Eingangsformel SächsMarkG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https://recht.nulegal.eu/gesetze/S%C3%A4chsMarkG/eingangsformel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