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SächsLernmitZVO (Sachsen)</w:t>
      </w:r>
    </w:p>
    <w:p>
      <w:r>
        <w:rPr>
          <w:color w:val="555555"/>
          <w:sz w:val="18"/>
        </w:rPr>
        <w:t xml:space="preserve">Sächsische Lernmittelzulassungsverordnung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erlassen als Artikel 2 der Verordnung des Sächsischen Staatsministeriums für Kultus zur Änderung lernmittel- und schulbuchzulassungsrechtlicher Regelungen</w:t>
      </w:r>
    </w:p>
    <w:p>
      <w:r>
        <w:t xml:space="preserve">Vom 19. Juni 2017</w:t>
      </w:r>
    </w:p>
    <w:p>
      <w:r>
        <w:rPr>
          <w:color w:val="555555"/>
          <w:sz w:val="17"/>
        </w:rPr>
        <w:t xml:space="preserve">Zitiervorschlag: Eingangsformel SächsLernmitZVO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https://recht.nulegal.eu/gesetze/S%C3%A4chsLernmitZVO/eingangsformel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