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SächsLernmitZVO (Sachsen) — Kosten</w:t>
      </w:r>
    </w:p>
    <w:p>
      <w:r>
        <w:rPr>
          <w:color w:val="555555"/>
          <w:sz w:val="18"/>
        </w:rPr>
        <w:t xml:space="preserve">Sächsische Lernmittelzulassungsverordnung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Genehmigungsverfahren werden Kosten nach dem Sächsischen Verwaltungskostengesetz vom 5. April 2019 (SächsGVBl. S. 245), in der jeweils geltenden Fassung, und der dazu erlassenen Rechtsverordnung erhoben.</w:t>
      </w:r>
    </w:p>
    <w:p>
      <w:r>
        <w:rPr>
          <w:color w:val="555555"/>
          <w:sz w:val="17"/>
        </w:rPr>
        <w:t xml:space="preserve">Zitiervorschlag: § 10 SächsLernmitZVO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https://recht.nulegal.eu/gesetze/S%C3%A4chsLernmitZVO/10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SächsLernmitZVO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