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SächsLernmitVO (Sachsen) — Ausstattungs- und Gebrauchsgegenstände</w:t>
      </w:r>
    </w:p>
    <w:p>
      <w:r>
        <w:rPr>
          <w:color w:val="555555"/>
          <w:sz w:val="18"/>
        </w:rPr>
        <w:t xml:space="preserve">Sächsische Lehr- und Lernmittelverordnung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Lernmittelfreiheit erstreckt sich insbesondere nicht auf:</w:t>
      </w:r>
    </w:p>
    <w:p>
      <w:r>
        <w:t xml:space="preserve">1. Schreib-, Zeichen- und Malutensilien,</w:t>
      </w:r>
    </w:p>
    <w:p>
      <w:r>
        <w:t xml:space="preserve">2. Lineal, Zirkel und geometrisches Dreieck,</w:t>
      </w:r>
    </w:p>
    <w:p>
      <w:r>
        <w:t xml:space="preserve">3. Hefte, Hefter und Zeugnismappen,</w:t>
      </w:r>
    </w:p>
    <w:p>
      <w:r>
        <w:t xml:space="preserve">4. Schutzumschläge,</w:t>
      </w:r>
    </w:p>
    <w:p>
      <w:r>
        <w:t xml:space="preserve">5. Schulranzen, Schul- und Sporttaschen,</w:t>
      </w:r>
    </w:p>
    <w:p>
      <w:r>
        <w:t xml:space="preserve">6. Sport- und Schwimmbekleidung sowie</w:t>
      </w:r>
    </w:p>
    <w:p>
      <w:r>
        <w:t xml:space="preserve">7. Musikinstrumente, sofern sie nicht für den Unterricht auf der Grundlage der Bildungsstandards und Lehrpläne erforderlich sind.</w:t>
      </w:r>
    </w:p>
    <w:p>
      <w:r>
        <w:rPr>
          <w:color w:val="555555"/>
          <w:sz w:val="17"/>
        </w:rPr>
        <w:t xml:space="preserve">Zitiervorschlag: § 2 SächsLernmitVO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https://recht.nulegal.eu/gesetze/S%C3%A4chsLernmitVO/2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