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SächsLVO (Sachsen) — Zuständigkeit für die Laufbahnen</w:t>
      </w:r>
    </w:p>
    <w:p>
      <w:r>
        <w:rPr>
          <w:color w:val="555555"/>
          <w:sz w:val="18"/>
        </w:rPr>
        <w:t xml:space="preserve">Sächsische Laufbahnverordnung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Fachrichtungen zuständige Staatsministerien nach Abschnitt 3 des Sächsischen Beamtengesetzes und nach dieser Verordnung sind für die Laufbahnen</w:t>
      </w:r>
    </w:p>
    <w:p>
      <w:r>
        <w:t xml:space="preserve">1. der Fachrichtung Agrar- und Forstverwaltung das Staatsministerium für Energie, Klimaschutz, Umwelt und Landwirtschaft,</w:t>
      </w:r>
    </w:p>
    <w:p>
      <w:r>
        <w:t xml:space="preserve">2. der Fachrichtung Allgemeine Verwaltung das Staatsministerium des Innern,</w:t>
      </w:r>
    </w:p>
    <w:p>
      <w:r>
        <w:t xml:space="preserve">3. der Fachrichtung Bildung und Kultur das Staatsministerium für Wissenschaft, Kultur und Tourismus sowie das Staatsministerium für Kultus für Ämter dieser Fachrichtung, die nur in dessen Geschäftsbereich übertragen werden,</w:t>
      </w:r>
    </w:p>
    <w:p>
      <w:r>
        <w:t xml:space="preserve">4. der Fachrichtung Feuerwehr das Staatsministerium des Innern,</w:t>
      </w:r>
    </w:p>
    <w:p>
      <w:r>
        <w:t xml:space="preserve">5. der Fachrichtung Gesundheit und Soziales das Staatsministerium für Soziales und Gesellschaftlichen Zusammenhalt,</w:t>
      </w:r>
    </w:p>
    <w:p>
      <w:r>
        <w:t xml:space="preserve">6. der Fachrichtung Justiz das Staatsministerium der Justiz und für Demokratie, Europa und Gleichstellung,</w:t>
      </w:r>
    </w:p>
    <w:p>
      <w:r>
        <w:t xml:space="preserve">7. der Fachrichtung Naturwissenschaft und Technik das Staatsministerium für Wirtschaft, Arbeit und Verkehr sowie die Staatsministerien der Finanzen, für Energie, Klimaschutz, Umwelt und Landwirtschaft, für Regionalentwicklung und des Innern, soweit Ämter dieser Fachrichtung regelmäßig auch in deren Geschäftsbereich übertragen werden,</w:t>
      </w:r>
    </w:p>
    <w:p>
      <w:r>
        <w:t xml:space="preserve">8. der Fachrichtung Polizei das Staatsministerium des Innern und</w:t>
      </w:r>
    </w:p>
    <w:p>
      <w:r>
        <w:t xml:space="preserve">9. der Fachrichtung Finanz- und Steuerverwaltung das Staatsministerium der Finanzen.</w:t>
      </w:r>
    </w:p>
    <w:p>
      <w:r>
        <w:t xml:space="preserve">(2) Werden Ämter der Fachrichtungen im Geschäftsbereich mehrerer Staatsministerien übertragen, sind die mitbetroffenen Staatsministerien vor der Entscheidung anzuhören.</w:t>
      </w:r>
    </w:p>
    <w:p>
      <w:r>
        <w:t xml:space="preserve">(3) Im Übrigen ist die oberste Dienstbehörde zuständig; sie kann die Zuständigkeit auf nachgeordnete Behörden übertragen.</w:t>
      </w:r>
    </w:p>
    <w:p>
      <w:r>
        <w:rPr>
          <w:color w:val="555555"/>
          <w:sz w:val="17"/>
        </w:rPr>
        <w:t xml:space="preserve">Zitiervorschlag: § 3 SächsLVO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