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SächsLVO (Sachsen) — Erwerb der Laufbahnbefähigung ohne Vorbereitungsdienst</w:t>
      </w:r>
    </w:p>
    <w:p>
      <w:r>
        <w:rPr>
          <w:color w:val="555555"/>
          <w:sz w:val="18"/>
        </w:rPr>
        <w:t xml:space="preserve">Sächsische Laufbahnverordnung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für die Fachrichtungen nach § 3 Absatz 1 zuständigen Staatsministerien entscheiden, ob</w:t>
      </w:r>
    </w:p>
    <w:p>
      <w:r>
        <w:t xml:space="preserve">1. eine Berufsausbildung einem Vorbereitungsdienst für die erste Einstiegsebene der Laufbahnen der Laufbahngruppe 1 gleichwertig ist (§ 17 Absatz 1 Nummer 1 Buchstabe b des Sächsischen Beamtengesetzes ),</w:t>
      </w:r>
    </w:p>
    <w:p>
      <w:r>
        <w:t xml:space="preserve">2. eine Berufsausbildung einem Vorbereitungsdienst für die zweite Einstiegsebene der Laufbahnen der Laufbahngruppe 1 gleichwertig oder in Verbindung mit einer hauptberuflichen Tätigkeit geeignet ist und wann diese hauptberufliche Tätigkeit dem Vorbereitungsdienst gleichwertig ist (§ 17 Absatz 1 Nummer 2 Buchstabe b und c des Sächsischen Beamtengesetzes ),</w:t>
      </w:r>
    </w:p>
    <w:p>
      <w:r>
        <w:t xml:space="preserve">3. ein Hochschulstudiengang unmittelbar für die erste Einstiegsebene der Laufbahnen der Laufbahngruppe 2 qualifiziert oder in Verbindung mit einer hauptberuflichen Tätigkeit geeignet ist und wann diese hauptberufliche Tätigkeit dem Vorbereitungsdienst gleichwertig ist (§ 17 Absatz 2 Nummer 1 Buchstabe b und c des Sächsischen Beamtengesetzes ),</w:t>
      </w:r>
    </w:p>
    <w:p>
      <w:r>
        <w:t xml:space="preserve">4. ein Hochschulstudiengang unmittelbar für die zweite Einstiegsebene der Laufbahnen der Laufbahngruppe 2 qualifiziert, welche Studiengänge geeignet sind, in Verbindung mit einer hauptberuflichen Tätigkeit die Laufbahnbefähigung zu vermitteln, welche Zusatzqualifikationen erforderlich und welche hauptberuflichen Tätigkeiten dem Vorbereitungsdienst gleichwertig sind (§ 17 Absatz 2 Nummer 2 des Sächsischen Beamtengesetzes ).</w:t>
      </w:r>
    </w:p>
    <w:p>
      <w:r>
        <w:t xml:space="preserve">Die hauptberuflichen Tätigkeiten müssen fachlich an die Berufsausbildung oder das Hochschulstudium anknüpfen und den fachlichen Anforderungen sowie der Art und Bedeutung der Ämter der jeweiligen Einstiegsebene der Laufbahnen entsprechen.</w:t>
      </w:r>
    </w:p>
    <w:p>
      <w:r>
        <w:rPr>
          <w:color w:val="555555"/>
          <w:sz w:val="17"/>
        </w:rPr>
        <w:t xml:space="preserve">Zitiervorschlag: § 10 SächsLVO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https://recht.nulegal.eu/gesetze/S%C3%A4chsLVO/10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SächsLVO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