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SächsLRettDPVO (Sachsen) — Übertragung von Aufgaben</w:t>
      </w:r>
    </w:p>
    <w:p>
      <w:r>
        <w:rPr>
          <w:color w:val="555555"/>
          <w:sz w:val="18"/>
        </w:rPr>
        <w:t xml:space="preserve">Sächsische Landesrettungsdienstplanverordnung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oberen Brandschutz-, Rettungsdienst- und Katastrophenschutzbehörde werden die Aufgaben der obersten Brandschutz-, Rettungsdienst- und Katastrophenschutzbehörde im Bereich der Luftrettung übertragen.</w:t>
      </w:r>
    </w:p>
    <w:p>
      <w:r>
        <w:t xml:space="preserve">(2) Über die Gewährung von Zuwendungen an die Landesverbände der privaten Hilfsorganisationen, deren Untergliederungen innerhalb des Freistaates Sachsen im Bereich eines Trägers des bodengebundenen Rettungsdienstes im Berg- und Wasserrettungsdienst tätig sind, entscheidet die obere Brandschutz-, Rettungsdienst- und Katastrophenschutzbehörde.</w:t>
      </w:r>
    </w:p>
    <w:p>
      <w:r>
        <w:rPr>
          <w:color w:val="555555"/>
          <w:sz w:val="17"/>
        </w:rPr>
        <w:t xml:space="preserve">Zitiervorschlag: § 21 SächsLRettDPVO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https://recht.nulegal.eu/gesetze/S%C3%A4chsLRettDPVO/21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