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SächsLRettDPVO (Sachsen) — Rettungsdienstliche Anforderungen an die Leistungserbringung</w:t>
      </w:r>
    </w:p>
    <w:p>
      <w:r>
        <w:rPr>
          <w:color w:val="555555"/>
          <w:sz w:val="18"/>
        </w:rPr>
        <w:t xml:space="preserve">Sächsische Landesrettungsdienstplanverordnung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Leistungserbringer haben die gesetzlichen sowie in den Bereichsplänen getroffenen rettungsdienstlichen Vorgaben zu erfüllen. Der Träger des Rettungsdienstes beschreibt in den Vergabeunterlagen die Vorgaben an die Leistungserbringung. Hierzu zählen insbesondere:</w:t>
      </w:r>
    </w:p>
    <w:p>
      <w:r>
        <w:t xml:space="preserve">1. gesetzliche Vorschriften, Regelungen und Standards,</w:t>
      </w:r>
    </w:p>
    <w:p>
      <w:r>
        <w:t xml:space="preserve">2. die Vorgaben des Bereichsplans,</w:t>
      </w:r>
    </w:p>
    <w:p>
      <w:r>
        <w:t xml:space="preserve">3. erwartetes Einsatzaufkommen und Rahmenbedingungen für die Personalvorhaltung,</w:t>
      </w:r>
    </w:p>
    <w:p>
      <w:r>
        <w:t xml:space="preserve">4. sonstige Ausstattung und Ausrüstungsgegenstände,</w:t>
      </w:r>
    </w:p>
    <w:p>
      <w:r>
        <w:t xml:space="preserve">5. Anforderungen an Arbeitsschutz und Hygiene,</w:t>
      </w:r>
    </w:p>
    <w:p>
      <w:r>
        <w:t xml:space="preserve">6. Anforderungen an die Qualifikation des Personals und Nachweis der Gleichwertigkeit der Ausbildung,</w:t>
      </w:r>
    </w:p>
    <w:p>
      <w:r>
        <w:t xml:space="preserve">7. Fortbildungskonzept des Personals,</w:t>
      </w:r>
    </w:p>
    <w:p>
      <w:r>
        <w:t xml:space="preserve">8. zertifiziertes Qualitätsmanagementsystem,</w:t>
      </w:r>
    </w:p>
    <w:p>
      <w:r>
        <w:t xml:space="preserve">9. Arbeits- und Gesundheitsschutzkonzept, insbesondere Tauglichkeitsprüfung einschließlich Belastungsanalyse, Belehrungen zur Straßenverkehrs-Ordnung vom 6. März 2013 (BGBl. I S. 367), die zuletzt durch Artikel 4a der Verordnung vom 6. Juni 2019 (BGBl. I S. 756) geändert worden ist, in der jeweils geltenden Fassung, Fahren mit Sondersignalen, Arbeitsschutzkleidung, Impfungen und Hygieneplan,</w:t>
      </w:r>
    </w:p>
    <w:p>
      <w:r>
        <w:t xml:space="preserve">10. Weisungsbefugnisse der und Kommunikation mit der Leitstelle,</w:t>
      </w:r>
    </w:p>
    <w:p>
      <w:r>
        <w:t xml:space="preserve">11. Weisungs- und Kontrollrechte des Trägers des Rettungsdienstes,</w:t>
      </w:r>
    </w:p>
    <w:p>
      <w:r>
        <w:t xml:space="preserve">12. Haftungs- und Versicherungsschutz,</w:t>
      </w:r>
    </w:p>
    <w:p>
      <w:r>
        <w:t xml:space="preserve">13. Zusammenarbeit insbesondere mit Ärzten, Krankenhäusern, Behandlungseinrichtungen und Apotheken sowie</w:t>
      </w:r>
    </w:p>
    <w:p>
      <w:r>
        <w:t xml:space="preserve">14. Erfahrungen, Kenntnisse oder Referenzen im Rettungsdienst.</w:t>
      </w:r>
    </w:p>
    <w:p>
      <w:r>
        <w:t xml:space="preserve">(2) Vom Leistungserbringer sind alle zur Beurteilung der Eignung im Sinne von § 31 Absatz 4 des Sächsischen Gesetzes über den Brandschutz, Rettungsdienst und Katastrophenschutz erforderlichen Nachweise oder Erklärungen zu erbringen. Die fachliche Eignung der zur Führung der Geschäfte bestellten Personen ist nach § 14 nachzuweisen.</w:t>
      </w:r>
    </w:p>
    <w:p>
      <w:r>
        <w:t xml:space="preserve">(3) Im Umsetzungskonzept nach § 31 Absatz 5 des Sächsischen Gesetzes über den Brandschutz, Rettungsdienst und Katastrophenschutz kann die Darstellung insbesondere der Effizienz des Personaleinsatzes, der Hygieneschutzmaßnahmen, der Materialverwaltung, der Medizinprodukteverwaltung und des Melde- und Berichtswesens, der Ausfallsicherheit des Personals und der Sachmittel sowie der psychosozialen Betreuung des Personals gefordert werden.</w:t>
      </w:r>
    </w:p>
    <w:p>
      <w:r>
        <w:t xml:space="preserve">(4) Bis zum Beginn der Vertragslaufzeit mit dem neuen Leistungserbringer kann der Vertrag mit dem bisherigen Leistungserbringer verlängert werden.</w:t>
      </w:r>
    </w:p>
    <w:p>
      <w:r>
        <w:rPr>
          <w:color w:val="555555"/>
          <w:sz w:val="17"/>
        </w:rPr>
        <w:t xml:space="preserve">Zitiervorschlag: § 13 SächsLRettDPVO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https://recht.nulegal.eu/gesetze/S%C3%A4chsLRettDPVO/13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