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SächsLPlG (Sachsen)</w:t>
      </w:r>
    </w:p>
    <w:p>
      <w:r>
        <w:rPr>
          <w:color w:val="555555"/>
          <w:sz w:val="18"/>
        </w:rPr>
        <w:t xml:space="preserve">Landesplanungsgesetz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erlassen als Artikel 1 des Gesetzes zur Änderung planungsrechtlicher Vorschriften</w:t>
      </w:r>
    </w:p>
    <w:p>
      <w:r>
        <w:t xml:space="preserve">Vom 11. Dezember 2018</w:t>
      </w:r>
    </w:p>
    <w:p>
      <w:r>
        <w:rPr>
          <w:color w:val="555555"/>
          <w:sz w:val="17"/>
        </w:rPr>
        <w:t xml:space="preserve">Zitiervorschlag: Eingangsformel SächsLPlG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https://recht.nulegal.eu/gesetze/S%C3%A4chsLPlG/eingangsformel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