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SächsLPlG (Sachsen) — Braunkohlenpläne</w:t>
      </w:r>
    </w:p>
    <w:p>
      <w:r>
        <w:rPr>
          <w:color w:val="555555"/>
          <w:sz w:val="18"/>
        </w:rPr>
        <w:t xml:space="preserve">Landesplanungsgesetz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jeden Braunkohletagebau ist auf der Grundlage langfristiger energiepolitischer Vorstellungen der Staatsregierung ein Braunkohlenplan als Teilregionalplan aufzustellen; bei stillgelegten Braunkohletagebauen ist dieser als Sanierungsrahmenplan aufzustellen. Braunkohlenpläne enthalten, soweit es für die räumliche Entwicklung, Ordnung und Sicherung erforderlich ist, Festlegungen zu</w:t>
      </w:r>
    </w:p>
    <w:p>
      <w:r>
        <w:t xml:space="preserve">1. den Abbaugrenzen und Sicherheitslinien des Abbaus, den Grenzen der Grundwasserbeeinflussung, den Haldenflächen und deren Sicherheitslinien,</w:t>
      </w:r>
    </w:p>
    <w:p>
      <w:r>
        <w:t xml:space="preserve">2. den fachlichen, räumlichen und zeitlichen Vorgaben,</w:t>
      </w:r>
    </w:p>
    <w:p>
      <w:r>
        <w:t xml:space="preserve">3. den Räumen, in denen Änderungen an Verkehrswegen, Vorflutern und Leitungen aller Art vorzunehmen sind,</w:t>
      </w:r>
    </w:p>
    <w:p>
      <w:r>
        <w:t xml:space="preserve">4. den durch die Inanspruchnahme von Gebieten erforderlichen Umsiedlungen und</w:t>
      </w:r>
    </w:p>
    <w:p>
      <w:r>
        <w:t xml:space="preserve">5. den Grundzügen der Wiedernutzbarmachung der Oberfläche und zu der anzustrebenden Landschaftsentwicklung im Rahmen der Wiedernutzbarmachung.</w:t>
      </w:r>
    </w:p>
    <w:p>
      <w:r>
        <w:t xml:space="preserve">(2) Die Einholung der für die Erarbeitung der Braunkohlenpläne nach Absatz 1 erforderlichen Unterlagen zur Beurteilung der sozialen und ökologischen Verträglichkeit des Abbau- oder des Sanierungsvorhabens erfolgt auf Kosten des Bergbauunternehmens oder des Trägers der Sanierungsmaßnahme.</w:t>
      </w:r>
    </w:p>
    <w:p>
      <w:r>
        <w:rPr>
          <w:color w:val="555555"/>
          <w:sz w:val="17"/>
        </w:rPr>
        <w:t xml:space="preserve">Zitiervorschlag: § 5 SächsLPlG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https://recht.nulegal.eu/gesetze/S%C3%A4chsLPlG/5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SächsLPlG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