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SächsKurG (Sachsen)</w:t>
      </w:r>
    </w:p>
    <w:p>
      <w:r>
        <w:rPr>
          <w:color w:val="555555"/>
          <w:sz w:val="18"/>
        </w:rPr>
        <w:t xml:space="preserve">Sächsisches Kurortegesetz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Sächsische Landtag hat am 27. April 1994 das folgende Gesetz beschlossen:</w:t>
      </w:r>
    </w:p>
    <w:p>
      <w:r>
        <w:rPr>
          <w:color w:val="555555"/>
          <w:sz w:val="17"/>
        </w:rPr>
        <w:t xml:space="preserve">Zitiervorschlag: Eingangsformel SächsKurG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https://recht.nulegal.eu/gesetze/S%C3%A4chsKurG/eingangsformel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