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SächsKontrollG (Sachsen)</w:t>
      </w:r>
    </w:p>
    <w:p>
      <w:r>
        <w:rPr>
          <w:color w:val="555555"/>
          <w:sz w:val="18"/>
        </w:rPr>
        <w:t xml:space="preserve">Sächsisches Kontrollgesetz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27. Februar 2003 das folgende Gesetz beschlossen:</w:t>
      </w:r>
    </w:p>
    <w:p>
      <w:r>
        <w:rPr>
          <w:color w:val="555555"/>
          <w:sz w:val="17"/>
        </w:rPr>
        <w:t xml:space="preserve">Zitiervorschlag: Eingangsformel SächsKontrollG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https://recht.nulegal.eu/gesetze/S%C3%A4chsKontrollG/eingangsformel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