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SächsKontrollG (Sachsen) — Einrichtung des Parlamentarischen Kontrollgremiums</w:t>
      </w:r>
    </w:p>
    <w:p>
      <w:r>
        <w:rPr>
          <w:color w:val="555555"/>
          <w:sz w:val="18"/>
        </w:rPr>
        <w:t xml:space="preserve">Sächsisches Kontrollgesetz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Landtag richtet ein Parlamentarisches Kontrollgremium (PKG) ein.</w:t>
      </w:r>
    </w:p>
    <w:p>
      <w:r>
        <w:rPr>
          <w:color w:val="555555"/>
          <w:sz w:val="17"/>
        </w:rPr>
        <w:t xml:space="preserve">Zitiervorschlag: § 1 SächsKontrollG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https://recht.nulegal.eu/gesetze/S%C3%A4chsKontrollG/1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SächsKontrollG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