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SächsKomZG (Sachsen) — Genehmigung</w:t>
      </w:r>
    </w:p>
    <w:p>
      <w:r>
        <w:rPr>
          <w:color w:val="555555"/>
          <w:sz w:val="18"/>
        </w:rPr>
        <w:t xml:space="preserve">Sächsisches Gesetz über kommunale Zusammenarbeit</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Verbandssatzung bedarf der Genehmigung der Rechtsaufsichtsbehörde. Die Genehmigung ist zu erteilen, wenn Gründe des öffentlichen Wohls nicht entgegenstehen, die Bildung des Zweckverbandes zulässig und die Verbandssatzung den gesetzlichen Vorschriften entsprechend vereinbart ist. Soll der Zweckverband Weisungsaufgaben erfüllen oder ist für die Übernahme der Übertragung einer Aufgabe, für die der Zweckverband gebildet werden soll, eine besondere Genehmigung erforderlich, entscheidet die Rechtsaufsichtsbehörde im Einvernehmen mit der Fachaufsichtsbehörde über die Genehmigung nach pflichtgemäßem Ermessen. § 13 gilt entsprechend.</w:t>
      </w:r>
    </w:p>
    <w:p>
      <w:r>
        <w:t xml:space="preserve">(2) Will die Rechtsaufsichtsbehörde die Genehmigung versagen, sind die Beteiligten vorher zu hören.</w:t>
      </w:r>
    </w:p>
    <w:p>
      <w:r>
        <w:rPr>
          <w:color w:val="555555"/>
          <w:sz w:val="17"/>
        </w:rPr>
        <w:t xml:space="preserve">Zitiervorschlag: § 49 SächsKomZG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https://recht.nulegal.eu/gesetze/S%C3%A4chsKomZG/49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