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 SächsKomHVO (Sachsen) — Bewirtschaftung und Überwachung der Aufwendungen und Auszahlungen</w:t>
      </w:r>
    </w:p>
    <w:p>
      <w:r>
        <w:rPr>
          <w:color w:val="555555"/>
          <w:sz w:val="18"/>
        </w:rPr>
        <w:t xml:space="preserve">Sächsische Kommunalhaushaltsverordnung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Haushaltsansätze sind so zu bewirtschaften, dass sie für die im Haushaltsjahr anfallenden Aufwendungen und Auszahlungen ausreichen; sie dürfen erst dann in Anspruch genommen werden, wenn die Erfüllung der Aufgaben es erfordert.</w:t>
      </w:r>
    </w:p>
    <w:p>
      <w:r>
        <w:t xml:space="preserve">(2) Im Finanzhaushalt darf über Ansätze für Auszahlungen nur verfügt werden, soweit Finanzierungsmittel rechtzeitig bereitgestellt werden können. Dabei darf die Finanzierung anderer, bereits begonnener Maßnahmen nicht beeinträchtigt werden.</w:t>
      </w:r>
    </w:p>
    <w:p>
      <w:r>
        <w:t xml:space="preserve">(3) Die Inanspruchnahme von Ansätzen für Aufwendungen und Auszahlungen sowie der bewilligten über- und außerplanmäßigen Aufwendungen und Auszahlungen ist zu überwachen. Die bei den einzelnen Teilhaushalten noch zur Verfügung stehenden Ansätze für Aufwendungen und Auszahlungen müssen stets erkennbar sein.</w:t>
      </w:r>
    </w:p>
    <w:p>
      <w:r>
        <w:t xml:space="preserve">(4) Die Absätze 1 und 3 gelten für die Inanspruchnahme von Verpflichtungsermächtigungen entsprechend.</w:t>
      </w:r>
    </w:p>
    <w:p>
      <w:r>
        <w:rPr>
          <w:color w:val="555555"/>
          <w:sz w:val="17"/>
        </w:rPr>
        <w:t xml:space="preserve">Zitiervorschlag: § 28 SächsKomHVO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https://recht.nulegal.eu/gesetze/S%C3%A4chsKomHVO/28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 SächsKomHVO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