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SächsKlassBVO (Sachsen) — Gewichtung bei inklusivem Unterricht</w:t>
      </w:r>
    </w:p>
    <w:p>
      <w:r>
        <w:rPr>
          <w:color w:val="555555"/>
          <w:sz w:val="18"/>
        </w:rPr>
        <w:t xml:space="preserve">Sächsische Klassenbildungsverordnung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Bildung von Klassen, Gruppen und Kursen werden hinsichtlich der Obergrenze Schülerinnen und Schüler mit sonderpädagogischem Förderbedarf höher gewichtet. Der Gewichtungszuschlag beträgt für inklusiv unterrichtete Schülerinnen und Schüler mit sonderpädagogischem Förderbedarf</w:t>
      </w:r>
    </w:p>
    <w:p>
      <w:r>
        <w:t xml:space="preserve">1. in den Förderschwerpunkten Sehen, Hören, körperliche und motorische Entwicklung sowie Sprache 0,5 pro Schülerin oder Schüler,</w:t>
      </w:r>
    </w:p>
    <w:p>
      <w:r>
        <w:t xml:space="preserve">2. im Förderschwerpunkt Lernen 1,0 pro Schülerin oder Schüler und</w:t>
      </w:r>
    </w:p>
    <w:p>
      <w:r>
        <w:t xml:space="preserve">3. in den Förderschwerpunkten geistige Entwicklung sowie emotionale und soziale Entwicklung 1,5 pro Schülerin oder Schüler.</w:t>
      </w:r>
    </w:p>
    <w:p>
      <w:r>
        <w:t xml:space="preserve">(2) Bei Schülerinnen und Schülern mit sonderpädagogischem Förderbedarf in mehreren Förderschwerpunkten ist der Förderschwerpunkt mit dem höchsten Gewichtungszuschlag maßgebend.</w:t>
      </w:r>
    </w:p>
    <w:p>
      <w:r>
        <w:t xml:space="preserve">(3) Die Gewichtungszuschläge der bei der Klassen-, Gruppen- und Kursbildung zu berücksichtigenden Schülerinnen und Schüler mit sonderpädagogischem Förderbedarf sollen in der Summe den Wert 5 nicht überschreiten. Ausnahmen sind insbesondere zulässig, wenn die Unterrichtung einer größeren Zahl von Schülerinnen und Schülern mit sonderpädagogischem Förderbedarf in bestimmten Förderschwerpunkten fachlich und pädagogisch begründet ist; § 4a Absatz 2 Satz 2 des Sächsischen Schulgesetzes gilt entsprechend.</w:t>
      </w:r>
    </w:p>
    <w:p>
      <w:r>
        <w:t xml:space="preserve">(4) Die Absätze 1 bis 3 finden auf Förderschulen und LRS-Klassen im Sinne des § 15 Absatz 1 Satz 1 der Schulordnung Grundschulen vom 3. August 2004 (SächsGVBl. S. 312), die zuletzt durch Artikel 2 der Verordnung vom 22. Juni 2021 (SächsGVBl. S. 713) geändert worden ist, in der jeweils geltenden Fassung, keine Anwendung.</w:t>
      </w:r>
    </w:p>
    <w:p>
      <w:r>
        <w:rPr>
          <w:color w:val="555555"/>
          <w:sz w:val="17"/>
        </w:rPr>
        <w:t xml:space="preserve">Zitiervorschlag: § 2 SächsKlassBVO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https://recht.nulegal.eu/gesetze/S%C3%A4chsKlassBVO/2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