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SächsKiStG (Sachsen)</w:t>
      </w:r>
    </w:p>
    <w:p>
      <w:r>
        <w:rPr>
          <w:color w:val="555555"/>
          <w:sz w:val="18"/>
        </w:rPr>
        <w:t xml:space="preserve">Sächsisches Kirchensteuergesetz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17. Januar 2002 das folgende Gesetz beschlossen:</w:t>
      </w:r>
    </w:p>
    <w:p>
      <w:r>
        <w:rPr>
          <w:color w:val="555555"/>
          <w:sz w:val="17"/>
        </w:rPr>
        <w:t xml:space="preserve">Zitiervorschlag: Eingangsformel SächsKiStG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https://recht.nulegal.eu/gesetze/S%C3%A4chsKiStG/eingangsformel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