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SächsKCanVO (Sachsen)</w:t>
      </w:r>
    </w:p>
    <w:p>
      <w:r>
        <w:rPr>
          <w:color w:val="555555"/>
          <w:sz w:val="18"/>
        </w:rPr>
        <w:t xml:space="preserve">Sächsische Konsumcannabisverordnung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Juni 2024</w:t>
      </w:r>
    </w:p>
    <w:p>
      <w:r>
        <w:rPr>
          <w:color w:val="555555"/>
          <w:sz w:val="17"/>
        </w:rPr>
        <w:t xml:space="preserve">Zitiervorschlag: Eingangsformel SächsKCanVO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https://recht.nulegal.eu/gesetze/S%C3%A4chsKCanVO/eingangsformel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