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8a SächsKAG (Sachsen) — Erhebung von Verwaltungsgebühren und Auslagen für Leistungen zur Erfüllung weisungsfreier Aufgaben</w:t>
      </w:r>
    </w:p>
    <w:p>
      <w:r>
        <w:rPr>
          <w:color w:val="555555"/>
          <w:sz w:val="18"/>
        </w:rPr>
        <w:t xml:space="preserve">Sächsisches Kommunalabgabengesetz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Gemeinden und Landkreise können für ihre Amtshandlungen und sonstigen öffentlich-rechtlichen Leistungen in weisungsfreien Angelegenheiten Verwaltungsgebühren und Auslagen erheben, sofern nicht dafür andere Abgaben nach diesem Gesetz erhoben werden können. Abweichend von § 2 Absatz 1 Satz 2 muss die Satzung die verwaltungsgebühren- und auslagenpflichtigen Tatbestände sowie die Höhe der Gebühren bestimmen.</w:t>
      </w:r>
    </w:p>
    <w:p>
      <w:r>
        <w:t xml:space="preserve">(2) Auf die Erhebung von Verwaltungsgebühren und Auslagen finden abweichend von den §§ 3 bis 4 dieses Gesetzes §§ 2, 3 Absatz 4 bis 6, § 4 Absatz 2, 3 und 5, §§ 6 bis 9, 11 bis 13, 15, 16, 17 Absatz 1 bis 3 und 5, §§ 18 bis 20, 22 und 23 des Sächsischen Verwaltungskostengesetzes vom 5. April 2019 (SächsGVBl. S. 245), in der jeweils geltenden Fassung, entsprechende Anwendung. Für Stundung, Niederschlagung und Erlass von Forderungen aus dem Aufkommen an Verwaltungsgebühren und Auslagen gelten die Vorschriften des Gemeindehaushaltsrechts. Für die Kosten der Mahnung und der Vollstreckung gelten abweichend von Absatz 1 die Vorschriften des Sächsischen Verwaltungskostengesetzes und der hierzu erlassenen Rechtsverordnungen.</w:t>
      </w:r>
    </w:p>
    <w:p>
      <w:r>
        <w:t xml:space="preserve">(3) Fehlerhafte Verwaltungskostenfestsetzungen können von der Verwaltungskostenfestsetzungsbehörde innerhalb der Festsetzungsfrist geändert werden; die Befugnisse der Rechtsaufsichtsbehörde bleiben unberührt.</w:t>
      </w:r>
    </w:p>
    <w:p>
      <w:r>
        <w:rPr>
          <w:color w:val="555555"/>
          <w:sz w:val="17"/>
        </w:rPr>
        <w:t xml:space="preserve">Zitiervorschlag: § 8a SächsKAG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https://recht.nulegal.eu/gesetze/S%C3%A4chsKAG/8a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