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SächsJagdG (Sachsen) — Entschädigung bei Angliederung von Grundstücken (zu § 5 Bundesjagdgesetz)</w:t>
      </w:r>
    </w:p>
    <w:p>
      <w:r>
        <w:rPr>
          <w:color w:val="555555"/>
          <w:sz w:val="18"/>
        </w:rPr>
        <w:t xml:space="preserve">Sächsisches Jagdgesetz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der Angliederung von Grundflächen an einen Eigenjagdbezirk kann der Eigentümer der angegliederten Grundflächen vom Eigenjagdbezirksinhaber jährlich im Voraus eine Entschädigung in Höhe der ortsüblichen Jagdpacht verlangen.</w:t>
      </w:r>
    </w:p>
    <w:p>
      <w:r>
        <w:rPr>
          <w:color w:val="555555"/>
          <w:sz w:val="17"/>
        </w:rPr>
        <w:t xml:space="preserve">Zitiervorschlag: § 6 SächsJagdG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https://recht.nulegal.eu/gesetze/S%C3%A4chsJagdG/6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SächsJagdG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