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SächsJOrgVO (Sachsen) — Bekanntmachung der Neufassung der Sächsischen Justizorganisationsverordnung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März 2016</w:t>
      </w:r>
    </w:p>
    <w:p>
      <w:r>
        <w:t xml:space="preserve">Auf Grund des Artikels 3 der Verordnung vom 30. September 2015 (SächsGVBl. S. 609) wird nachstehend der Wortlaut der Sächsischen Justizorganisationsverordnung in der vom 31. Oktober 2015 an geltenden Fassung bekannt gemacht. Die Neufassung berücksichtigt:</w:t>
      </w:r>
    </w:p>
    <w:p>
      <w:r>
        <w:t xml:space="preserve">1. die am 1. Januar 2008 in Kraft getretene Verordnung vom 14. Dezember 2007 (SächsGVBl. S. 600),</w:t>
      </w:r>
    </w:p>
    <w:p>
      <w:r>
        <w:t xml:space="preserve">2. den teils am 1. Juli 2008, teils am 1. August 2008 in Kraft getretenen Artikel 4 der Verordnung vom 6. Juni 2008 (SächsGVBl. S. 336),</w:t>
      </w:r>
    </w:p>
    <w:p>
      <w:r>
        <w:t xml:space="preserve">3. die teils am 1. November 2010, teils am 1. Januar 2011 in Kraft getretene Verordnung vom 28. September 2010 (SächsGVBl. S. 274),</w:t>
      </w:r>
    </w:p>
    <w:p>
      <w:r>
        <w:t xml:space="preserve">4. die am 31. Dezember 2010 in Kraft getretene Verordnung vom 8. November 2010 (SächsGVBl. S. 438),</w:t>
      </w:r>
    </w:p>
    <w:p>
      <w:r>
        <w:t xml:space="preserve">5. den teils am 1. Januar 2013, teils am 1. Januar 2014 in Kraft getretenen Artikel 1 der Verordnung vom 13. Dezember 2012 (SächsGVBl. S. 782),</w:t>
      </w:r>
    </w:p>
    <w:p>
      <w:r>
        <w:t xml:space="preserve">6. den am 1. März 2013 in Kraft getretenen Artikel 2 der Verordnung vom 13. Dezember 2012 (SächsGVBl. S. 782),</w:t>
      </w:r>
    </w:p>
    <w:p>
      <w:r>
        <w:t xml:space="preserve">7. den am 1. Juli 2013 in Kraft getretenen Artikel 3 der Verordnung vom 13. Dezember 2012 (SächsGVBl. S. 782),</w:t>
      </w:r>
    </w:p>
    <w:p>
      <w:r>
        <w:t xml:space="preserve">8. die am 9. August 2014 in Kraft getretene Verordnung vom 11. Juli 2014 (SächsGVBl. S. 410),</w:t>
      </w:r>
    </w:p>
    <w:p>
      <w:r>
        <w:t xml:space="preserve">9. die am 29. November 2014 in Kraft getretene Verordnung vom 12. November 2014 (SächsGVBl. S. 678),</w:t>
      </w:r>
    </w:p>
    <w:p>
      <w:r>
        <w:t xml:space="preserve">10. den am 31. Oktober 2015 nach ihrem Artikel 4 in Kraft getretenen Artikel 1 der eingangs genannten Verordnung.</w:t>
      </w:r>
    </w:p>
    <w:p>
      <w:r>
        <w:t xml:space="preserve">Dresden, den 7. März 2016</w:t>
      </w:r>
    </w:p>
    <w:p>
      <w:r>
        <w:t xml:space="preserve">Der Staatsminister der Justiz</w:t>
      </w:r>
    </w:p>
    <w:p>
      <w:r>
        <w:t xml:space="preserve">Sebastian Gemkow</w:t>
      </w:r>
    </w:p>
    <w:p>
      <w:r>
        <w:rPr>
          <w:color w:val="555555"/>
          <w:sz w:val="17"/>
        </w:rPr>
        <w:t xml:space="preserve">Zitiervorschlag: Volltext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