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SächsJOrgVO (Sachsen) — Erprobung eines Online-Verfahrens in der Zivilgerichtsbarkeit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Amtsgericht Leipzig und das Amtsgericht Eilenburg nehmen nach Maßgabe des § 1122 der Zivilprozessordnung an der Erprobung des Online-Verfahrens in der Zivilgerichtsbarkeit teil. Für das Amtsgericht Eilenburg wird die Erprobung auf Streitigkeiten über Ansprüche nach der Verordnung (EG) Nr. 261/2004 beschränkt.</w:t>
      </w:r>
    </w:p>
    <w:p>
      <w:r>
        <w:t xml:space="preserve">(2) Ab dem 15. April 2026 wird bei den in Absatz 1 genannten Amtsgerichten das Online-Verfahren mittels digitaler Klageeinreichung nach § 1124 Absatz 1 Satz 1 Nummer 1 Buchstabe a der Zivilprozessordnung eingeführt.</w:t>
      </w:r>
    </w:p>
    <w:p>
      <w:r>
        <w:rPr>
          <w:color w:val="555555"/>
          <w:sz w:val="17"/>
        </w:rPr>
        <w:t xml:space="preserve">Zitiervorschlag: § 31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