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29d SächsJOrgVO (Sachsen) — Zuständigkeiten auf dem Gebiet der Rechtshilfe in Zivilsachen</w:t>
      </w:r>
    </w:p>
    <w:p>
      <w:r>
        <w:rPr>
          <w:color w:val="555555"/>
          <w:sz w:val="18"/>
        </w:rPr>
        <w:t xml:space="preserve">Sächsische Justizorganisationsverordnung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Aufgaben</w:t>
      </w:r>
    </w:p>
    <w:p>
      <w:r>
        <w:t xml:space="preserve">1. der Zentralen Behörde im Sinne der Artikel 2 und 18 Absatz 3 des Haager Übereinkommens über die Zustellung gerichtlicher und außergerichtlicher Schriftstücke im Ausland in Zivil- oder Handelssachen vom 15. November 1965 (BGBl. II 1977 S. 1453) sowie der Artikel 2 und 24 Absatz 2 des Haager Übereinkommens über die Beweisaufnahme im Ausland in Zivil- oder Handelssachen vom 18. März 1970 (BGBl. II 1977 S. 1472);</w:t>
      </w:r>
    </w:p>
    <w:p>
      <w:r>
        <w:t xml:space="preserve">2. der Stelle, die für die Beantwortung von Auskunftsersuchen nach den §§ 5 und 8 des Auslands-Rechtsauskunftgesetzes vom 5. Juli 1974 (BGBl. I S. 1433), das zuletzt durch Artikel 15 der Verordnung vom 31. August 2015 (BGBl. I S. 1474) geändert worden ist, zuständig ist;</w:t>
      </w:r>
    </w:p>
    <w:p>
      <w:r>
        <w:t xml:space="preserve">3. der Übermittlungsstelle nach § 9 Absatz 2 Satz 2 des Auslands-Rechtsauskunftgesetzes ;</w:t>
      </w:r>
    </w:p>
    <w:p>
      <w:r>
        <w:t xml:space="preserve">4. der Zentralstelle nach Artikel 4 Satz 1 der Verordnung (EU) 2020/1784 des Europäischen Parlaments und des Rates vom 25. November 2020 über die Zustellung gerichtlicher und außergerichtlicher Schriftstücke in Zivil- oder Handelssachen in den Mitgliedstaaten (Zustellung von Schriftstücken) (ABl. L 405 vom 2.12.2020, S. 40, L 173 vom 30.6.2022, S. 133), in der jeweils geltenden Fassung;</w:t>
      </w:r>
    </w:p>
    <w:p>
      <w:r>
        <w:t xml:space="preserve">5. der Kontaktstelle nach Artikel 2 der Entscheidung 2001/470/EG des Rates vom 28. Mai 2001 über die Einrichtung eines Europäischen Justiziellen Netzes für Zivil- und Handelssachen (ABl. L 174 vom 27.6.2001, S. 25), die zuletzt durch die Entscheidung Nr. 568/2009/EG (ABl. L 168 vom 30.6.2009, S. 35) geändert worden ist, in der jeweils geltenden Fassung;</w:t>
      </w:r>
    </w:p>
    <w:p>
      <w:r>
        <w:t xml:space="preserve">6. der Zentralstelle im Sinne von Artikel 4 Absatz 1 und Artikel 19 Absatz 1 der Verordnung (EU) 2020/1783 des Europäischen Parlaments und des Rates vom 25. November 2020 über die Zusammenarbeit zwischen den Gerichten der Mitgliedstaaten auf dem Gebiet der Beweisaufnahme in Zivil- oder Handelssachen (Beweisaufnahme) (ABl. L 405 vom 2.12.2020, S. 1), in der jeweils geltenden Fassung,</w:t>
      </w:r>
    </w:p>
    <w:p>
      <w:r>
        <w:t xml:space="preserve">werden für den Freistaat Sachsen von der Präsidentin oder dem Präsidenten des Oberlandesgerichts Dresden wahrgenommen.</w:t>
      </w:r>
    </w:p>
    <w:p>
      <w:r>
        <w:rPr>
          <w:color w:val="555555"/>
          <w:sz w:val="17"/>
        </w:rPr>
        <w:t xml:space="preserve">Zitiervorschlag: § 29d SächsJOrgVO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https://recht.nulegal.eu/gesetze/S%C3%A4chsJOrgVO/29d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